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B2A86"/>
          <w:sz w:val="56"/>
          <w:szCs w:val="56"/>
        </w:rPr>
        <w:t xml:space="preserve">Dossier projet</w:t>
      </w:r>
    </w:p>
    <w:p>
      <w:pPr>
        <w:spacing w:after="800" w:before="200"/>
        <w:jc w:val="center"/>
      </w:pPr>
      <w:r>
        <w:rPr>
          <w:b/>
          <w:bCs/>
          <w:color w:val="C23B6B"/>
          <w:sz w:val="28"/>
          <w:szCs w:val="28"/>
        </w:rPr>
        <w:t xml:space="preserve">PROMPTVERSE — marketplace de prompts pour IA</w:t>
      </w:r>
    </w:p>
    <w:p>
      <w:pPr>
        <w:spacing w:after="100" w:before="1200"/>
      </w:pPr>
      <w:r>
        <w:rPr>
          <w:b/>
          <w:bCs/>
          <w:color w:val="2B2B2B"/>
        </w:rPr>
        <w:t xml:space="preserve">Nom : </w:t>
      </w:r>
      <w:r>
        <w:rPr>
          <w:color w:val="2B2B2B"/>
        </w:rPr>
        <w:t xml:space="preserve">BOUDJILALI</w:t>
      </w:r>
    </w:p>
    <w:p>
      <w:pPr>
        <w:spacing w:after="100"/>
      </w:pPr>
      <w:r>
        <w:rPr>
          <w:b/>
          <w:bCs/>
          <w:color w:val="2B2B2B"/>
        </w:rPr>
        <w:t xml:space="preserve">Prénom : </w:t>
      </w:r>
      <w:r>
        <w:rPr>
          <w:color w:val="2B2B2B"/>
        </w:rPr>
        <w:t xml:space="preserve">Anis</w:t>
      </w:r>
    </w:p>
    <w:p>
      <w:pPr>
        <w:spacing w:after="100"/>
      </w:pPr>
      <w:r>
        <w:rPr>
          <w:b/>
          <w:bCs/>
          <w:color w:val="2B2B2B"/>
        </w:rPr>
        <w:t xml:space="preserve">Adresse : </w:t>
      </w:r>
      <w:r>
        <w:rPr>
          <w:color w:val="2B2B2B"/>
        </w:rPr>
        <w:t xml:space="preserve">[Ton adresse]</w:t>
      </w:r>
    </w:p>
    <w:p>
      <w:pPr>
        <w:spacing w:after="100" w:before="300"/>
      </w:pPr>
      <w:r>
        <w:rPr>
          <w:b/>
          <w:bCs/>
          <w:color w:val="2B2B2B"/>
        </w:rPr>
        <w:t xml:space="preserve">Titre professionnel visé : </w:t>
      </w:r>
      <w:r>
        <w:rPr>
          <w:color w:val="2B2B2B"/>
        </w:rPr>
        <w:t xml:space="preserve">Concepteur développeur d'applications — niveau 6</w:t>
      </w:r>
    </w:p>
    <w:p>
      <w:pPr>
        <w:spacing w:after="60" w:before="300"/>
      </w:pPr>
      <w:r>
        <w:rPr>
          <w:b/>
          <w:bCs/>
          <w:color w:val="2B2B2B"/>
        </w:rPr>
        <w:t xml:space="preserve">Modalité d'accès :</w:t>
      </w:r>
    </w:p>
    <w:p>
      <w:pPr>
        <w:spacing w:after="30"/>
      </w:pPr>
      <w:r>
        <w:rPr>
          <w:color w:val="2B2B2B"/>
        </w:rPr>
        <w:t xml:space="preserve">☒  Parcours de formation</w:t>
      </w:r>
    </w:p>
    <w:p>
      <w:pPr>
        <w:spacing w:after="30"/>
      </w:pPr>
      <w:r>
        <w:rPr>
          <w:color w:val="2B2B2B"/>
        </w:rPr>
        <w:t xml:space="preserve">☐  Validation des Acquis de l'Expérience (VAE)</w:t>
      </w:r>
    </w:p>
    <w:p>
      <w:r>
        <w:br w:type="page"/>
      </w:r>
    </w:p>
    <w:p>
      <w:pPr>
        <w:pStyle w:val="Heading1"/>
      </w:pPr>
      <w:r>
        <w:rPr>
          <w:b/>
          <w:bCs/>
          <w:color w:val="5B2A86"/>
        </w:rPr>
        <w:t xml:space="preserve">Sommaire</w:t>
      </w:r>
    </w:p>
    <w:p>
      <w:pPr>
        <w:spacing w:after="160"/>
      </w:pPr>
      <w:r>
        <w:rPr>
          <w:b/>
          <w:bCs/>
          <w:color w:val="2B2B2B"/>
          <w:sz w:val="24"/>
          <w:szCs w:val="24"/>
        </w:rPr>
        <w:t xml:space="preserve">1 — Introduction</w:t>
      </w:r>
    </w:p>
    <w:p>
      <w:pPr>
        <w:spacing w:after="160"/>
      </w:pPr>
      <w:r>
        <w:rPr>
          <w:b/>
          <w:bCs/>
          <w:color w:val="2B2B2B"/>
          <w:sz w:val="24"/>
          <w:szCs w:val="24"/>
        </w:rPr>
        <w:t xml:space="preserve">2 — Résumé du projet en anglais</w:t>
      </w:r>
    </w:p>
    <w:p>
      <w:pPr>
        <w:spacing w:after="160"/>
      </w:pPr>
      <w:r>
        <w:rPr>
          <w:b/>
          <w:bCs/>
          <w:color w:val="2B2B2B"/>
          <w:sz w:val="24"/>
          <w:szCs w:val="24"/>
        </w:rPr>
        <w:t xml:space="preserve">3 — Liste des compétences du référentiel</w:t>
      </w:r>
    </w:p>
    <w:p>
      <w:pPr>
        <w:spacing w:after="160"/>
      </w:pPr>
      <w:r>
        <w:rPr>
          <w:b/>
          <w:bCs/>
          <w:color w:val="2B2B2B"/>
          <w:sz w:val="24"/>
          <w:szCs w:val="24"/>
        </w:rPr>
        <w:t xml:space="preserve">4 — Contexte</w:t>
      </w:r>
    </w:p>
    <w:p>
      <w:pPr>
        <w:spacing w:after="160"/>
      </w:pPr>
      <w:r>
        <w:rPr>
          <w:b/>
          <w:bCs/>
          <w:color w:val="2B2B2B"/>
          <w:sz w:val="24"/>
          <w:szCs w:val="24"/>
        </w:rPr>
        <w:t xml:space="preserve">5 — Spécifications fonctionnelles</w:t>
      </w:r>
    </w:p>
    <w:p>
      <w:pPr>
        <w:spacing w:after="160"/>
      </w:pPr>
      <w:r>
        <w:rPr>
          <w:b/>
          <w:bCs/>
          <w:color w:val="2B2B2B"/>
          <w:sz w:val="24"/>
          <w:szCs w:val="24"/>
        </w:rPr>
        <w:t xml:space="preserve">6 — Spécifications techniques</w:t>
      </w:r>
    </w:p>
    <w:p>
      <w:pPr>
        <w:spacing w:after="160"/>
      </w:pPr>
      <w:r>
        <w:rPr>
          <w:b/>
          <w:bCs/>
          <w:color w:val="2B2B2B"/>
          <w:sz w:val="24"/>
          <w:szCs w:val="24"/>
        </w:rPr>
        <w:t xml:space="preserve">7 — Réalisations</w:t>
      </w:r>
    </w:p>
    <w:p>
      <w:pPr>
        <w:spacing w:after="160"/>
      </w:pPr>
      <w:r>
        <w:rPr>
          <w:b/>
          <w:bCs/>
          <w:color w:val="2B2B2B"/>
          <w:sz w:val="24"/>
          <w:szCs w:val="24"/>
        </w:rPr>
        <w:t xml:space="preserve">8 — Améliorations futures</w:t>
      </w:r>
    </w:p>
    <w:p>
      <w:pPr>
        <w:spacing w:after="160"/>
      </w:pPr>
      <w:r>
        <w:rPr>
          <w:b/>
          <w:bCs/>
          <w:color w:val="2B2B2B"/>
          <w:sz w:val="24"/>
          <w:szCs w:val="24"/>
        </w:rPr>
        <w:t xml:space="preserve">9 — Déploiement</w:t>
      </w:r>
    </w:p>
    <w:p>
      <w:pPr>
        <w:spacing w:after="160"/>
      </w:pPr>
      <w:r>
        <w:rPr>
          <w:b/>
          <w:bCs/>
          <w:color w:val="2B2B2B"/>
          <w:sz w:val="24"/>
          <w:szCs w:val="24"/>
        </w:rPr>
        <w:t xml:space="preserve">10 — Conclusion</w:t>
      </w:r>
    </w:p>
    <w:p>
      <w:pPr>
        <w:spacing w:after="160"/>
      </w:pPr>
      <w:r>
        <w:rPr>
          <w:b/>
          <w:bCs/>
          <w:color w:val="2B2B2B"/>
          <w:sz w:val="24"/>
          <w:szCs w:val="24"/>
        </w:rPr>
        <w:t xml:space="preserve">11 — Annexes</w:t>
      </w:r>
    </w:p>
    <w:p>
      <w:r>
        <w:br w:type="page"/>
      </w:r>
    </w:p>
    <w:p>
      <w:pPr>
        <w:pStyle w:val="Heading1"/>
        <w:spacing w:after="200" w:before="400"/>
      </w:pPr>
      <w:r>
        <w:rPr>
          <w:b/>
          <w:bCs/>
          <w:color w:val="5B2A86"/>
        </w:rPr>
        <w:t xml:space="preserve">1. Introduction</w:t>
      </w:r>
    </w:p>
    <w:p>
      <w:pPr>
        <w:spacing w:after="160" w:line="276"/>
      </w:pPr>
      <w:r>
        <w:rPr>
          <w:color w:val="2B2B2B"/>
        </w:rPr>
        <w:t xml:space="preserve">Dans le cadre de ma formation de concepteur développeur d'applications chez Simplon, j'ai participé, avec un camarade de promotion, à la conception et au développement de </w:t>
      </w:r>
      <w:r>
        <w:rPr>
          <w:b/>
          <w:bCs/>
          <w:color w:val="2B2B2B"/>
        </w:rPr>
        <w:t xml:space="preserve">PromptVerse</w:t>
      </w:r>
      <w:r>
        <w:rPr>
          <w:color w:val="2B2B2B"/>
        </w:rPr>
        <w:t xml:space="preserve">, une marketplace permettant d'acheter et de vendre des prompts optimisés pour les intelligences artificielles génératives (ChatGPT, Midjourney, DALL·E, Stable Diffusion, Claude...).</w:t>
      </w:r>
    </w:p>
    <w:p>
      <w:pPr>
        <w:spacing w:after="160" w:line="276"/>
      </w:pPr>
      <w:r>
        <w:rPr>
          <w:color w:val="2B2B2B"/>
        </w:rPr>
        <w:t xml:space="preserve">L'idée est née d'un constat simple : formuler un bon prompt demande du temps et de la pratique, alors que beaucoup d'utilisateurs d'outils d'IA veulent un résultat immédiat. PromptVerse répond à ce besoin en créant un espace où chacun peut à la fois vendre les prompts qu'il a optimisés et en acheter pour gagner du temps.</w:t>
      </w:r>
    </w:p>
    <w:p>
      <w:pPr>
        <w:spacing w:after="160" w:line="276"/>
      </w:pPr>
      <w:r>
        <w:rPr>
          <w:color w:val="2B2B2B"/>
        </w:rPr>
        <w:t xml:space="preserve">Techniquement, le projet repose sur une architecture découplée : une API REST développée avec NestJS et TypeORM sur une base MySQL, et une application web React qui consomme cette API. Chaque fonctionnalité a d'abord été spécifiée avec OpenSpec (proposition, critères d'acceptation, découpage en tâches) avant d'être développée, ce qui m'a habitué à séparer clairement l'analyse du besoin de l'implémentation.</w:t>
      </w:r>
    </w:p>
    <w:p>
      <w:pPr>
        <w:spacing w:after="160" w:line="276"/>
      </w:pPr>
      <w:r>
        <w:rPr>
          <w:color w:val="2B2B2B"/>
        </w:rPr>
        <w:t xml:space="preserve">Le projet a été mené à deux développeurs, avec un dépôt GitHub commun et une intégration continue qui exécute les tests et construit les images Docker à chaque livraison. Ce dossier présente le contexte, les spécifications, les choix techniques et les réalisations concrètes du projet, en précisant la part de travail que j'ai personnellement assurée.</w:t>
      </w:r>
    </w:p>
    <w:p>
      <w:pPr>
        <w:pStyle w:val="Heading1"/>
        <w:spacing w:after="200" w:before="400"/>
      </w:pPr>
      <w:r>
        <w:rPr>
          <w:b/>
          <w:bCs/>
          <w:color w:val="5B2A86"/>
        </w:rPr>
        <w:t xml:space="preserve">2. Résumé du projet en anglais</w:t>
      </w:r>
    </w:p>
    <w:p>
      <w:pPr>
        <w:spacing w:after="160" w:line="276"/>
      </w:pPr>
      <w:r>
        <w:rPr>
          <w:color w:val="2B2B2B"/>
        </w:rPr>
        <w:t xml:space="preserve">PromptVerse is a marketplace platform where users can buy and sell prompts optimized for generative AI tools (ChatGPT, Midjourney, DALL·E, Stable Diffusion, Claude, etc.). Every registered user can act both as a buyer and a seller: prompts are published instantly and can be purchased through Stripe Checkout.</w:t>
      </w:r>
    </w:p>
    <w:p>
      <w:pPr>
        <w:spacing w:after="160" w:line="276"/>
      </w:pPr>
      <w:r>
        <w:rPr>
          <w:color w:val="2B2B2B"/>
        </w:rPr>
        <w:t xml:space="preserve">The backend is built with NestJS (TypeScript) and TypeORM on top of MySQL, with Redis caching, native JWT authentication carried in an httpOnly cookie (no Passport, no OAuth), and S3/MinIO file storage for cover and preview images. Security is enforced through Helmet, a global validation pipe, per-route throttling and a role-based access guard (USER, ADMIN, SUPER_ADMIN).</w:t>
      </w:r>
    </w:p>
    <w:p>
      <w:pPr>
        <w:spacing w:after="160" w:line="276"/>
      </w:pPr>
      <w:r>
        <w:rPr>
          <w:color w:val="2B2B2B"/>
        </w:rPr>
        <w:t xml:space="preserve">The frontend is a React 19 single-page application built with Vite, React Router, Zustand for client state and TanStack Query for server state, styled with Tailwind CSS. The project is specified module by module with OpenSpec, versioned with Git and GitHub, and shipped through a GitHub Actions pipeline that runs the test suites, builds the Docker images and deploys them to production.</w:t>
      </w:r>
    </w:p>
    <w:p>
      <w:pPr>
        <w:spacing w:after="160" w:line="276"/>
      </w:pPr>
      <w:r>
        <w:rPr>
          <w:color w:val="2B2B2B"/>
        </w:rPr>
        <w:t xml:space="preserve">PromptVerse already covers the core of the marketplace — authentication, catalogue, prompt publishing and Stripe-based purchasing — and is designed to be extended with reviews, a wishlist and seller payouts.</w:t>
      </w:r>
    </w:p>
    <w:p>
      <w:pPr>
        <w:pStyle w:val="Heading1"/>
        <w:spacing w:after="200" w:before="400"/>
      </w:pPr>
      <w:r>
        <w:rPr>
          <w:b/>
          <w:bCs/>
          <w:color w:val="5B2A86"/>
        </w:rPr>
        <w:t xml:space="preserve">3. Liste des compétences du référentiel</w:t>
      </w:r>
    </w:p>
    <w:p>
      <w:pPr>
        <w:spacing w:after="160" w:line="276"/>
      </w:pPr>
      <w:r>
        <w:rPr>
          <w:color w:val="2B2B2B"/>
        </w:rPr>
        <w:t xml:space="preserve">Le projet PromptVerse mobilise les trois blocs de compétences du titre professionnel. Le tableau ci-dessous liste les compétences travaillées, illustrées par des réalisations concrètes détaillées dans la partie 7.</w:t>
      </w:r>
    </w:p>
    <w:p>
      <w:pPr>
        <w:pStyle w:val="Heading3"/>
        <w:spacing w:after="100" w:before="200"/>
      </w:pPr>
      <w:r>
        <w:rPr>
          <w:b/>
          <w:bCs/>
          <w:color w:val="C23B6B"/>
        </w:rPr>
        <w:t xml:space="preserve">Concevoir et développer une application sécurisée</w:t>
      </w:r>
    </w:p>
    <w:p>
      <w:pPr>
        <w:pStyle w:val="ListParagraph"/>
        <w:numPr>
          <w:ilvl w:val="0"/>
          <w:numId w:val="2"/>
        </w:numPr>
        <w:spacing w:after="90" w:line="276"/>
      </w:pPr>
      <w:r>
        <w:rPr>
          <w:color w:val="2B2B2B"/>
        </w:rPr>
        <w:t xml:space="preserve">Analyser le besoin et rédiger les spécifications fonctionnelles (cahier des charges, user stories, critères d'acceptation via OpenSpec).</w:t>
      </w:r>
    </w:p>
    <w:p>
      <w:pPr>
        <w:pStyle w:val="ListParagraph"/>
        <w:numPr>
          <w:ilvl w:val="0"/>
          <w:numId w:val="2"/>
        </w:numPr>
        <w:spacing w:after="90" w:line="276"/>
      </w:pPr>
      <w:r>
        <w:rPr>
          <w:color w:val="2B2B2B"/>
        </w:rPr>
        <w:t xml:space="preserve">Concevoir les diagrammes UML du projet : cas d'utilisation, classes, séquence et architecture applicative.</w:t>
      </w:r>
    </w:p>
    <w:p>
      <w:pPr>
        <w:pStyle w:val="ListParagraph"/>
        <w:numPr>
          <w:ilvl w:val="0"/>
          <w:numId w:val="2"/>
        </w:numPr>
        <w:spacing w:after="90" w:line="276"/>
      </w:pPr>
      <w:r>
        <w:rPr>
          <w:color w:val="2B2B2B"/>
        </w:rPr>
        <w:t xml:space="preserve">Maquetter les écrans principaux et définir une charte graphique cohérente (dark mode).</w:t>
      </w:r>
    </w:p>
    <w:p>
      <w:pPr>
        <w:pStyle w:val="ListParagraph"/>
        <w:numPr>
          <w:ilvl w:val="0"/>
          <w:numId w:val="2"/>
        </w:numPr>
        <w:spacing w:after="90" w:line="276"/>
      </w:pPr>
      <w:r>
        <w:rPr>
          <w:color w:val="2B2B2B"/>
        </w:rPr>
        <w:t xml:space="preserve">Développer des interfaces utilisateur avec React, TypeScript et Tailwind CSS (approche responsive).</w:t>
      </w:r>
    </w:p>
    <w:p>
      <w:pPr>
        <w:pStyle w:val="ListParagraph"/>
        <w:numPr>
          <w:ilvl w:val="0"/>
          <w:numId w:val="2"/>
        </w:numPr>
        <w:spacing w:after="90" w:line="276"/>
      </w:pPr>
      <w:r>
        <w:rPr>
          <w:color w:val="2B2B2B"/>
        </w:rPr>
        <w:t xml:space="preserve">Développer des composants d'accès aux données et une API REST sécurisée avec NestJS, TypeORM et MySQL.</w:t>
      </w:r>
    </w:p>
    <w:p>
      <w:pPr>
        <w:pStyle w:val="ListParagraph"/>
        <w:numPr>
          <w:ilvl w:val="0"/>
          <w:numId w:val="2"/>
        </w:numPr>
        <w:spacing w:after="90" w:line="276"/>
      </w:pPr>
      <w:r>
        <w:rPr>
          <w:color w:val="2B2B2B"/>
        </w:rPr>
        <w:t xml:space="preserve">Mettre en œuvre les recommandations de sécurité : hachage des mots de passe (bcrypt), authentification par cookie JWT httpOnly, contrôle d'accès par rôles, limitation de débit, validation systématique des données entrantes.</w:t>
      </w:r>
    </w:p>
    <w:p>
      <w:pPr>
        <w:pStyle w:val="Heading3"/>
        <w:spacing w:after="100" w:before="200"/>
      </w:pPr>
      <w:r>
        <w:rPr>
          <w:b/>
          <w:bCs/>
          <w:color w:val="C23B6B"/>
        </w:rPr>
        <w:t xml:space="preserve">Concevoir et développer la persistance des données</w:t>
      </w:r>
    </w:p>
    <w:p>
      <w:pPr>
        <w:pStyle w:val="ListParagraph"/>
        <w:numPr>
          <w:ilvl w:val="0"/>
          <w:numId w:val="2"/>
        </w:numPr>
        <w:spacing w:after="90" w:line="276"/>
      </w:pPr>
      <w:r>
        <w:rPr>
          <w:color w:val="2B2B2B"/>
        </w:rPr>
        <w:t xml:space="preserve">Concevoir le modèle de données de l'application et le formaliser en diagramme de classes / MCD-MLD.</w:t>
      </w:r>
    </w:p>
    <w:p>
      <w:pPr>
        <w:pStyle w:val="ListParagraph"/>
        <w:numPr>
          <w:ilvl w:val="0"/>
          <w:numId w:val="2"/>
        </w:numPr>
        <w:spacing w:after="90" w:line="276"/>
      </w:pPr>
      <w:r>
        <w:rPr>
          <w:color w:val="2B2B2B"/>
        </w:rPr>
        <w:t xml:space="preserve">Mettre en place la base de données MySQL et gérer son évolution par migrations TypeORM versionnées.</w:t>
      </w:r>
    </w:p>
    <w:p>
      <w:pPr>
        <w:pStyle w:val="ListParagraph"/>
        <w:numPr>
          <w:ilvl w:val="0"/>
          <w:numId w:val="2"/>
        </w:numPr>
        <w:spacing w:after="90" w:line="276"/>
      </w:pPr>
      <w:r>
        <w:rPr>
          <w:color w:val="2B2B2B"/>
        </w:rPr>
        <w:t xml:space="preserve">Développer les composants d'accès aux données (repositories, relations, suppression logique, sélection explicite des colonnes exposées).</w:t>
      </w:r>
    </w:p>
    <w:p>
      <w:pPr>
        <w:pStyle w:val="Heading3"/>
        <w:spacing w:after="100" w:before="200"/>
      </w:pPr>
      <w:r>
        <w:rPr>
          <w:b/>
          <w:bCs/>
          <w:color w:val="C23B6B"/>
        </w:rPr>
        <w:t xml:space="preserve">Préparer le déploiement d'une application sécurisée</w:t>
      </w:r>
    </w:p>
    <w:p>
      <w:pPr>
        <w:pStyle w:val="ListParagraph"/>
        <w:numPr>
          <w:ilvl w:val="0"/>
          <w:numId w:val="2"/>
        </w:numPr>
        <w:spacing w:after="90" w:line="276"/>
      </w:pPr>
      <w:r>
        <w:rPr>
          <w:color w:val="2B2B2B"/>
        </w:rPr>
        <w:t xml:space="preserve">Préparer et exécuter les plans de tests : tests unitaires des services de prompts, d'achats et d'administration.</w:t>
      </w:r>
    </w:p>
    <w:p>
      <w:pPr>
        <w:pStyle w:val="ListParagraph"/>
        <w:numPr>
          <w:ilvl w:val="0"/>
          <w:numId w:val="2"/>
        </w:numPr>
        <w:spacing w:after="90" w:line="276"/>
      </w:pPr>
      <w:r>
        <w:rPr>
          <w:color w:val="2B2B2B"/>
        </w:rPr>
        <w:t xml:space="preserve">Utiliser un outil de gestion de versions (Git / GitHub) avec une stratégie de branches par fonctionnalité.</w:t>
      </w:r>
    </w:p>
    <w:p>
      <w:pPr>
        <w:pStyle w:val="ListParagraph"/>
        <w:numPr>
          <w:ilvl w:val="0"/>
          <w:numId w:val="2"/>
        </w:numPr>
        <w:spacing w:after="90" w:line="276"/>
      </w:pPr>
      <w:r>
        <w:rPr>
          <w:color w:val="2B2B2B"/>
        </w:rPr>
        <w:t xml:space="preserve">Documenter l'API avec Swagger / OpenAPI et documenter les décisions techniques (OpenSpec).</w:t>
      </w:r>
    </w:p>
    <w:p>
      <w:pPr>
        <w:pStyle w:val="ListParagraph"/>
        <w:numPr>
          <w:ilvl w:val="0"/>
          <w:numId w:val="2"/>
        </w:numPr>
        <w:spacing w:after="90" w:line="276"/>
      </w:pPr>
      <w:r>
        <w:rPr>
          <w:color w:val="2B2B2B"/>
        </w:rPr>
        <w:t xml:space="preserve">Conteneuriser l'application avec Docker et mettre en place une intégration continue (GitHub Actions) qui teste, construit et déploie automatiquement.</w:t>
      </w:r>
    </w:p>
    <w:p>
      <w:pPr>
        <w:pStyle w:val="Heading3"/>
        <w:spacing w:after="100" w:before="200"/>
      </w:pPr>
      <w:r>
        <w:rPr>
          <w:b/>
          <w:bCs/>
          <w:color w:val="C23B6B"/>
        </w:rPr>
        <w:t xml:space="preserve">Ma contribution personnelle</w:t>
      </w:r>
    </w:p>
    <w:p>
      <w:pPr>
        <w:pBdr>
          <w:top w:val="single" w:color="F0D9B5" w:sz="4"/>
          <w:bottom w:val="single" w:color="F0D9B5" w:sz="4"/>
          <w:left w:val="single" w:color="F0D9B5" w:sz="4"/>
          <w:right w:val="single" w:color="F0D9B5" w:sz="4"/>
        </w:pBdr>
        <w:shd w:fill="FDF3E7" w:val="clear"/>
        <w:spacing w:after="240" w:before="120"/>
      </w:pPr>
      <w:r>
        <w:rPr>
          <w:i/>
          <w:iCs/>
          <w:color w:val="7A5C1E"/>
          <w:sz w:val="20"/>
          <w:szCs w:val="20"/>
        </w:rPr>
        <w:t xml:space="preserve">À personnaliser : le projet ayant été réalisé à deux, remplace les exemples ci-dessous par ce que TU as réellement conçu et développé (garde uniquement les lignes qui te concernent, complète ou reformule le reste). Tu m'as indiqué que tu préciseras les nuances à l'oral avec le jury — cette section doit rester cohérente avec ce que tu diras.</w:t>
      </w:r>
    </w:p>
    <w:p>
      <w:pPr>
        <w:spacing w:after="160" w:line="276"/>
      </w:pPr>
      <w:r>
        <w:rPr>
          <w:b/>
          <w:bCs/>
          <w:color w:val="2B2B2B"/>
        </w:rPr>
        <w:t xml:space="preserve">Conception : </w:t>
      </w:r>
      <w:r>
        <w:rPr>
          <w:color w:val="2B2B2B"/>
        </w:rPr>
        <w:t xml:space="preserve">[ex : diagramme des cas d'utilisation et/ou de classes, rédaction d'une ou plusieurs propositions OpenSpec, modélisation Merise...]</w:t>
      </w:r>
    </w:p>
    <w:p>
      <w:pPr>
        <w:spacing w:after="160" w:line="276"/>
      </w:pPr>
      <w:r>
        <w:rPr>
          <w:b/>
          <w:bCs/>
          <w:color w:val="2B2B2B"/>
        </w:rPr>
        <w:t xml:space="preserve">Back-end : </w:t>
      </w:r>
      <w:r>
        <w:rPr>
          <w:color w:val="2B2B2B"/>
        </w:rPr>
        <w:t xml:space="preserve">[ex : module Auth (JWT + cookie httpOnly), module Prompts, module Purchases/Stripe, module Storage, guards de rôles, migrations...]</w:t>
      </w:r>
    </w:p>
    <w:p>
      <w:pPr>
        <w:spacing w:after="160" w:line="276"/>
      </w:pPr>
      <w:r>
        <w:rPr>
          <w:b/>
          <w:bCs/>
          <w:color w:val="2B2B2B"/>
        </w:rPr>
        <w:t xml:space="preserve">Front-end : </w:t>
      </w:r>
      <w:r>
        <w:rPr>
          <w:color w:val="2B2B2B"/>
        </w:rPr>
        <w:t xml:space="preserve">[ex : pages d'authentification, catalogue, tableau de bord, espace admin, intégration Zustand/TanStack Query...]</w:t>
      </w:r>
    </w:p>
    <w:p>
      <w:pPr>
        <w:spacing w:after="160" w:line="276"/>
      </w:pPr>
      <w:r>
        <w:rPr>
          <w:b/>
          <w:bCs/>
          <w:color w:val="2B2B2B"/>
        </w:rPr>
        <w:t xml:space="preserve">Qualité &amp; DevOps : </w:t>
      </w:r>
      <w:r>
        <w:rPr>
          <w:color w:val="2B2B2B"/>
        </w:rPr>
        <w:t xml:space="preserve">[ex : tests unitaires de tel service, pipeline GitHub Actions, configuration Docker...]</w:t>
      </w:r>
    </w:p>
    <w:p>
      <w:r>
        <w:br w:type="page"/>
      </w:r>
    </w:p>
    <w:p>
      <w:pPr>
        <w:pStyle w:val="Heading1"/>
        <w:spacing w:after="200" w:before="400"/>
      </w:pPr>
      <w:r>
        <w:rPr>
          <w:b/>
          <w:bCs/>
          <w:color w:val="5B2A86"/>
        </w:rPr>
        <w:t xml:space="preserve">4. Contexte</w:t>
      </w:r>
    </w:p>
    <w:p>
      <w:pPr>
        <w:pStyle w:val="Heading2"/>
        <w:spacing w:after="150" w:before="300"/>
      </w:pPr>
      <w:r>
        <w:rPr>
          <w:b/>
          <w:bCs/>
          <w:color w:val="5B2A86"/>
        </w:rPr>
        <w:t xml:space="preserve">4.1 Présentation du projet</w:t>
      </w:r>
    </w:p>
    <w:p>
      <w:pPr>
        <w:spacing w:after="160" w:line="276"/>
      </w:pPr>
      <w:r>
        <w:rPr>
          <w:color w:val="2B2B2B"/>
        </w:rPr>
        <w:t xml:space="preserve">PromptVerse est une plateforme web type marketplace spécialisée dans l'achat et la vente de prompts optimisés pour les IA génératives. Contrairement à beaucoup de marketplaces, il n'existe pas de rôle « vendeur » distinct : tout utilisateur inscrit (rôle USER) est à la fois acheteur et vendeur potentiel, ce qui simplifie le modèle de rôles.</w:t>
      </w:r>
    </w:p>
    <w:p>
      <w:pPr>
        <w:spacing w:after="160" w:line="276"/>
      </w:pPr>
      <w:r>
        <w:rPr>
          <w:color w:val="2B2B2B"/>
        </w:rPr>
        <w:t xml:space="preserve">Les objectifs fixés au démarrage du projet sont les suivants :</w:t>
      </w:r>
    </w:p>
    <w:p>
      <w:pPr>
        <w:pStyle w:val="ListParagraph"/>
        <w:numPr>
          <w:ilvl w:val="0"/>
          <w:numId w:val="2"/>
        </w:numPr>
        <w:spacing w:after="90" w:line="276"/>
      </w:pPr>
      <w:r>
        <w:rPr>
          <w:color w:val="2B2B2B"/>
        </w:rPr>
        <w:t xml:space="preserve">Permettre à tout utilisateur de créer un compte et de se connecter de façon sécurisée.</w:t>
      </w:r>
    </w:p>
    <w:p>
      <w:pPr>
        <w:pStyle w:val="ListParagraph"/>
        <w:numPr>
          <w:ilvl w:val="0"/>
          <w:numId w:val="2"/>
        </w:numPr>
        <w:spacing w:after="90" w:line="276"/>
      </w:pPr>
      <w:r>
        <w:rPr>
          <w:color w:val="2B2B2B"/>
        </w:rPr>
        <w:t xml:space="preserve">Permettre à tout utilisateur de publier et de vendre directement ses propres prompts.</w:t>
      </w:r>
    </w:p>
    <w:p>
      <w:pPr>
        <w:pStyle w:val="ListParagraph"/>
        <w:numPr>
          <w:ilvl w:val="0"/>
          <w:numId w:val="2"/>
        </w:numPr>
        <w:spacing w:after="90" w:line="276"/>
      </w:pPr>
      <w:r>
        <w:rPr>
          <w:color w:val="2B2B2B"/>
        </w:rPr>
        <w:t xml:space="preserve">Permettre de rechercher, filtrer par catégorie / outil IA et acheter un prompt via Stripe Checkout.</w:t>
      </w:r>
    </w:p>
    <w:p>
      <w:pPr>
        <w:pStyle w:val="ListParagraph"/>
        <w:numPr>
          <w:ilvl w:val="0"/>
          <w:numId w:val="2"/>
        </w:numPr>
        <w:spacing w:after="90" w:line="276"/>
      </w:pPr>
      <w:r>
        <w:rPr>
          <w:color w:val="2B2B2B"/>
        </w:rPr>
        <w:t xml:space="preserve">Masquer le contenu payant d'un prompt (promptContent) tant que l'achat n'est pas confirmé.</w:t>
      </w:r>
    </w:p>
    <w:p>
      <w:pPr>
        <w:pStyle w:val="ListParagraph"/>
        <w:numPr>
          <w:ilvl w:val="0"/>
          <w:numId w:val="2"/>
        </w:numPr>
        <w:spacing w:after="90" w:line="276"/>
      </w:pPr>
      <w:r>
        <w:rPr>
          <w:color w:val="2B2B2B"/>
        </w:rPr>
        <w:t xml:space="preserve">Permettre à l'administration de gérer les utilisateurs, les catégories et les outils IA du catalogue.</w:t>
      </w:r>
    </w:p>
    <w:p>
      <w:pPr>
        <w:spacing w:after="160" w:line="276"/>
      </w:pPr>
      <w:r>
        <w:rPr>
          <w:color w:val="2B2B2B"/>
        </w:rPr>
        <w:t xml:space="preserve">Sur le plan technique, la stack retenue est la suivante :</w:t>
      </w:r>
    </w:p>
    <w:p>
      <w:pPr>
        <w:pStyle w:val="ListParagraph"/>
        <w:numPr>
          <w:ilvl w:val="0"/>
          <w:numId w:val="2"/>
        </w:numPr>
        <w:spacing w:after="90" w:line="276"/>
      </w:pPr>
      <w:r>
        <w:rPr>
          <w:b/>
          <w:bCs/>
          <w:color w:val="2B2B2B"/>
        </w:rPr>
        <w:t xml:space="preserve">NestJS 11 (TypeScript)</w:t>
      </w:r>
      <w:r>
        <w:rPr>
          <w:color w:val="2B2B2B"/>
        </w:rPr>
        <w:t xml:space="preserve"> — framework back-end structuré en modules pour l'API REST.</w:t>
      </w:r>
    </w:p>
    <w:p>
      <w:pPr>
        <w:pStyle w:val="ListParagraph"/>
        <w:numPr>
          <w:ilvl w:val="0"/>
          <w:numId w:val="2"/>
        </w:numPr>
        <w:spacing w:after="90" w:line="276"/>
      </w:pPr>
      <w:r>
        <w:rPr>
          <w:b/>
          <w:bCs/>
          <w:color w:val="2B2B2B"/>
        </w:rPr>
        <w:t xml:space="preserve">TypeORM et MySQL 8.4</w:t>
      </w:r>
      <w:r>
        <w:rPr>
          <w:color w:val="2B2B2B"/>
        </w:rPr>
        <w:t xml:space="preserve"> — ORM et base de données relationnelle, avec migrations versionnées.</w:t>
      </w:r>
    </w:p>
    <w:p>
      <w:pPr>
        <w:pStyle w:val="ListParagraph"/>
        <w:numPr>
          <w:ilvl w:val="0"/>
          <w:numId w:val="2"/>
        </w:numPr>
        <w:spacing w:after="90" w:line="276"/>
      </w:pPr>
      <w:r>
        <w:rPr>
          <w:b/>
          <w:bCs/>
          <w:color w:val="2B2B2B"/>
        </w:rPr>
        <w:t xml:space="preserve">React 19, TypeScript et Vite</w:t>
      </w:r>
      <w:r>
        <w:rPr>
          <w:color w:val="2B2B2B"/>
        </w:rPr>
        <w:t xml:space="preserve"> — application front-end monopage.</w:t>
      </w:r>
    </w:p>
    <w:p>
      <w:pPr>
        <w:pStyle w:val="ListParagraph"/>
        <w:numPr>
          <w:ilvl w:val="0"/>
          <w:numId w:val="2"/>
        </w:numPr>
        <w:spacing w:after="90" w:line="276"/>
      </w:pPr>
      <w:r>
        <w:rPr>
          <w:b/>
          <w:bCs/>
          <w:color w:val="2B2B2B"/>
        </w:rPr>
        <w:t xml:space="preserve">Zustand et TanStack Query</w:t>
      </w:r>
      <w:r>
        <w:rPr>
          <w:color w:val="2B2B2B"/>
        </w:rPr>
        <w:t xml:space="preserve"> — état client et cache des données serveur côté front-end.</w:t>
      </w:r>
    </w:p>
    <w:p>
      <w:pPr>
        <w:pStyle w:val="ListParagraph"/>
        <w:numPr>
          <w:ilvl w:val="0"/>
          <w:numId w:val="2"/>
        </w:numPr>
        <w:spacing w:after="90" w:line="276"/>
      </w:pPr>
      <w:r>
        <w:rPr>
          <w:b/>
          <w:bCs/>
          <w:color w:val="2B2B2B"/>
        </w:rPr>
        <w:t xml:space="preserve">JWT natif et bcrypt</w:t>
      </w:r>
      <w:r>
        <w:rPr>
          <w:color w:val="2B2B2B"/>
        </w:rPr>
        <w:t xml:space="preserve"> — authentification par cookie httpOnly, sans Passport ni OAuth.</w:t>
      </w:r>
    </w:p>
    <w:p>
      <w:pPr>
        <w:pStyle w:val="ListParagraph"/>
        <w:numPr>
          <w:ilvl w:val="0"/>
          <w:numId w:val="2"/>
        </w:numPr>
        <w:spacing w:after="90" w:line="276"/>
      </w:pPr>
      <w:r>
        <w:rPr>
          <w:b/>
          <w:bCs/>
          <w:color w:val="2B2B2B"/>
        </w:rPr>
        <w:t xml:space="preserve">Stripe Checkout</w:t>
      </w:r>
      <w:r>
        <w:rPr>
          <w:color w:val="2B2B2B"/>
        </w:rPr>
        <w:t xml:space="preserve"> — paiement des prompts et confirmation par webhook.</w:t>
      </w:r>
    </w:p>
    <w:p>
      <w:pPr>
        <w:pStyle w:val="ListParagraph"/>
        <w:numPr>
          <w:ilvl w:val="0"/>
          <w:numId w:val="2"/>
        </w:numPr>
        <w:spacing w:after="90" w:line="276"/>
      </w:pPr>
      <w:r>
        <w:rPr>
          <w:b/>
          <w:bCs/>
          <w:color w:val="2B2B2B"/>
        </w:rPr>
        <w:t xml:space="preserve">Redis, MinIO (S3)</w:t>
      </w:r>
      <w:r>
        <w:rPr>
          <w:color w:val="2B2B2B"/>
        </w:rPr>
        <w:t xml:space="preserve"> — cache applicatif et stockage des images de couverture / preview.</w:t>
      </w:r>
    </w:p>
    <w:p>
      <w:pPr>
        <w:pStyle w:val="ListParagraph"/>
        <w:numPr>
          <w:ilvl w:val="0"/>
          <w:numId w:val="2"/>
        </w:numPr>
        <w:spacing w:after="90" w:line="276"/>
      </w:pPr>
      <w:r>
        <w:rPr>
          <w:b/>
          <w:bCs/>
          <w:color w:val="2B2B2B"/>
        </w:rPr>
        <w:t xml:space="preserve">Docker, GitHub Actions, Nginx</w:t>
      </w:r>
      <w:r>
        <w:rPr>
          <w:color w:val="2B2B2B"/>
        </w:rPr>
        <w:t xml:space="preserve"> — conteneurisation, intégration et déploiement continus.</w:t>
      </w:r>
    </w:p>
    <w:p>
      <w:pPr>
        <w:pStyle w:val="Heading2"/>
        <w:spacing w:after="150" w:before="300"/>
      </w:pPr>
      <w:r>
        <w:rPr>
          <w:b/>
          <w:bCs/>
          <w:color w:val="5B2A86"/>
        </w:rPr>
        <w:t xml:space="preserve">4.2 Public cible</w:t>
      </w:r>
    </w:p>
    <w:p>
      <w:pPr>
        <w:spacing w:after="160" w:line="276"/>
      </w:pPr>
      <w:r>
        <w:rPr>
          <w:color w:val="2B2B2B"/>
        </w:rPr>
        <w:t xml:space="preserve">PromptVerse s'adresse principalement à :</w:t>
      </w:r>
    </w:p>
    <w:p>
      <w:pPr>
        <w:pStyle w:val="ListParagraph"/>
        <w:numPr>
          <w:ilvl w:val="0"/>
          <w:numId w:val="2"/>
        </w:numPr>
        <w:spacing w:after="90" w:line="276"/>
      </w:pPr>
      <w:r>
        <w:rPr>
          <w:b/>
          <w:bCs/>
          <w:color w:val="2B2B2B"/>
        </w:rPr>
        <w:t xml:space="preserve">Les utilisateurs d'IA générative </w:t>
      </w:r>
      <w:r>
        <w:rPr>
          <w:color w:val="2B2B2B"/>
        </w:rPr>
        <w:t xml:space="preserve">(particuliers, créateurs de contenu, professionnels) cherchant des prompts prêts à l'emploi pour gagner du temps.</w:t>
      </w:r>
    </w:p>
    <w:p>
      <w:pPr>
        <w:pStyle w:val="ListParagraph"/>
        <w:numPr>
          <w:ilvl w:val="0"/>
          <w:numId w:val="2"/>
        </w:numPr>
        <w:spacing w:after="90" w:line="276"/>
      </w:pPr>
      <w:r>
        <w:rPr>
          <w:b/>
          <w:bCs/>
          <w:color w:val="2B2B2B"/>
        </w:rPr>
        <w:t xml:space="preserve">Les « prompt engineers » </w:t>
      </w:r>
      <w:r>
        <w:rPr>
          <w:color w:val="2B2B2B"/>
        </w:rPr>
        <w:t xml:space="preserve">souhaitant monétiser les prompts qu'ils ont optimisés.</w:t>
      </w:r>
    </w:p>
    <w:p>
      <w:pPr>
        <w:pStyle w:val="ListParagraph"/>
        <w:numPr>
          <w:ilvl w:val="0"/>
          <w:numId w:val="2"/>
        </w:numPr>
        <w:spacing w:after="90" w:line="276"/>
      </w:pPr>
      <w:r>
        <w:rPr>
          <w:b/>
          <w:bCs/>
          <w:color w:val="2B2B2B"/>
        </w:rPr>
        <w:t xml:space="preserve">Toute personne débutant avec les IA génératives</w:t>
      </w:r>
      <w:r>
        <w:rPr>
          <w:color w:val="2B2B2B"/>
        </w:rPr>
        <w:t xml:space="preserve">, qui préfère des exemples fiables plutôt que d'apprendre à écrire des prompts efficaces elle-même.</w:t>
      </w:r>
    </w:p>
    <w:p>
      <w:pPr>
        <w:pStyle w:val="Heading2"/>
        <w:spacing w:after="150" w:before="300"/>
      </w:pPr>
      <w:r>
        <w:rPr>
          <w:b/>
          <w:bCs/>
          <w:color w:val="5B2A86"/>
        </w:rPr>
        <w:t xml:space="preserve">4.3 Équipe et organisation du travail</w:t>
      </w:r>
    </w:p>
    <w:p>
      <w:pPr>
        <w:spacing w:after="160" w:line="276"/>
      </w:pPr>
      <w:r>
        <w:rPr>
          <w:color w:val="2B2B2B"/>
        </w:rPr>
        <w:t xml:space="preserve">Le projet a été mené à deux développeurs. Chaque membre a pris en charge un périmètre fonctionnel, tout en respectant des conventions communes : structure des modules, nommage, format des commits et documentation des décisions techniques.</w:t>
      </w:r>
    </w:p>
    <w:p>
      <w:pPr>
        <w:pStyle w:val="ListParagraph"/>
        <w:numPr>
          <w:ilvl w:val="0"/>
          <w:numId w:val="2"/>
        </w:numPr>
        <w:spacing w:after="90" w:line="276"/>
      </w:pPr>
      <w:r>
        <w:rPr>
          <w:color w:val="2B2B2B"/>
        </w:rPr>
        <w:t xml:space="preserve">Un dépôt GitHub commun, avec une branche principale et des branches de fonctionnalité par module.</w:t>
      </w:r>
    </w:p>
    <w:p>
      <w:pPr>
        <w:pStyle w:val="ListParagraph"/>
        <w:numPr>
          <w:ilvl w:val="0"/>
          <w:numId w:val="2"/>
        </w:numPr>
        <w:spacing w:after="90" w:line="276"/>
      </w:pPr>
      <w:r>
        <w:rPr>
          <w:color w:val="2B2B2B"/>
        </w:rPr>
        <w:t xml:space="preserve">Des spécifications écrites avant le développement avec OpenSpec (proposal, design, tasks, specs), versionnées dans le dépôt au même titre que le code.</w:t>
      </w:r>
    </w:p>
    <w:p>
      <w:pPr>
        <w:pStyle w:val="ListParagraph"/>
        <w:numPr>
          <w:ilvl w:val="0"/>
          <w:numId w:val="2"/>
        </w:numPr>
        <w:spacing w:after="90" w:line="276"/>
      </w:pPr>
      <w:r>
        <w:rPr>
          <w:color w:val="2B2B2B"/>
        </w:rPr>
        <w:t xml:space="preserve">Une intégration continue (GitHub Actions) qui exécute le lint et les tests du back-end et du front-end à chaque push, avant de construire les images Docker et de déployer.</w:t>
      </w:r>
    </w:p>
    <w:p>
      <w:r>
        <w:br w:type="page"/>
      </w:r>
    </w:p>
    <w:p>
      <w:pPr>
        <w:pStyle w:val="Heading1"/>
        <w:spacing w:after="200" w:before="400"/>
      </w:pPr>
      <w:r>
        <w:rPr>
          <w:b/>
          <w:bCs/>
          <w:color w:val="5B2A86"/>
        </w:rPr>
        <w:t xml:space="preserve">5. Spécifications fonctionnelles</w:t>
      </w:r>
    </w:p>
    <w:p>
      <w:pPr>
        <w:pStyle w:val="Heading2"/>
        <w:spacing w:after="150" w:before="300"/>
      </w:pPr>
      <w:r>
        <w:rPr>
          <w:b/>
          <w:bCs/>
          <w:color w:val="5B2A86"/>
        </w:rPr>
        <w:t xml:space="preserve">5.1 Les utilisateurs de la plateforme</w:t>
      </w:r>
    </w:p>
    <w:p>
      <w:pPr>
        <w:spacing w:after="160" w:line="276"/>
      </w:pPr>
      <w:r>
        <w:rPr>
          <w:color w:val="2B2B2B"/>
        </w:rPr>
        <w:t xml:space="preserve">La plateforme distingue trois rôles, matérialisés dans le code par une énumération et stockés sur l'entité utilisateur.</w:t>
      </w:r>
    </w:p>
    <w:p>
      <w:pPr>
        <w:pStyle w:val="Heading3"/>
        <w:spacing w:after="100" w:before="200"/>
      </w:pPr>
      <w:r>
        <w:rPr>
          <w:b/>
          <w:bCs/>
          <w:color w:val="C23B6B"/>
        </w:rPr>
        <w:t xml:space="preserve">Visiteur (utilisateur non connecté)</w:t>
      </w:r>
    </w:p>
    <w:p>
      <w:pPr>
        <w:pStyle w:val="ListParagraph"/>
        <w:numPr>
          <w:ilvl w:val="0"/>
          <w:numId w:val="2"/>
        </w:numPr>
        <w:spacing w:after="90" w:line="276"/>
      </w:pPr>
      <w:r>
        <w:rPr>
          <w:color w:val="2B2B2B"/>
        </w:rPr>
        <w:t xml:space="preserve">Il consulte librement le catalogue des prompts ainsi que la fiche détaillée de chaque prompt (aperçu gratuit uniquement).</w:t>
      </w:r>
    </w:p>
    <w:p>
      <w:pPr>
        <w:pStyle w:val="ListParagraph"/>
        <w:numPr>
          <w:ilvl w:val="0"/>
          <w:numId w:val="2"/>
        </w:numPr>
        <w:spacing w:after="90" w:line="276"/>
      </w:pPr>
      <w:r>
        <w:rPr>
          <w:color w:val="2B2B2B"/>
        </w:rPr>
        <w:t xml:space="preserve">Il ne peut ni acheter, ni accéder au contenu complet d'un prompt, ni disposer d'un profil.</w:t>
      </w:r>
    </w:p>
    <w:p>
      <w:pPr>
        <w:pStyle w:val="ListParagraph"/>
        <w:numPr>
          <w:ilvl w:val="0"/>
          <w:numId w:val="2"/>
        </w:numPr>
        <w:spacing w:after="90" w:line="276"/>
      </w:pPr>
      <w:r>
        <w:rPr>
          <w:color w:val="2B2B2B"/>
        </w:rPr>
        <w:t xml:space="preserve">Pour aller plus loin, il doit créer un compte puis se connecter.</w:t>
      </w:r>
    </w:p>
    <w:p>
      <w:pPr>
        <w:pStyle w:val="Heading3"/>
        <w:spacing w:after="100" w:before="200"/>
      </w:pPr>
      <w:r>
        <w:rPr>
          <w:b/>
          <w:bCs/>
          <w:color w:val="C23B6B"/>
        </w:rPr>
        <w:t xml:space="preserve">USER (acheteur et vendeur)</w:t>
      </w:r>
    </w:p>
    <w:p>
      <w:pPr>
        <w:pStyle w:val="ListParagraph"/>
        <w:numPr>
          <w:ilvl w:val="0"/>
          <w:numId w:val="2"/>
        </w:numPr>
        <w:spacing w:after="90" w:line="276"/>
      </w:pPr>
      <w:r>
        <w:rPr>
          <w:color w:val="2B2B2B"/>
        </w:rPr>
        <w:t xml:space="preserve">À l'inscription, le compte est créé avec le rôle « USER » ; un email de vérification est envoyé.</w:t>
      </w:r>
    </w:p>
    <w:p>
      <w:pPr>
        <w:pStyle w:val="ListParagraph"/>
        <w:numPr>
          <w:ilvl w:val="0"/>
          <w:numId w:val="2"/>
        </w:numPr>
        <w:spacing w:after="90" w:line="276"/>
      </w:pPr>
      <w:r>
        <w:rPr>
          <w:color w:val="2B2B2B"/>
        </w:rPr>
        <w:t xml:space="preserve">Après connexion, un cookie httpOnly contenant le jeton JWT l'identifie auprès de l'API pour toute action protégée.</w:t>
      </w:r>
    </w:p>
    <w:p>
      <w:pPr>
        <w:pStyle w:val="ListParagraph"/>
        <w:numPr>
          <w:ilvl w:val="0"/>
          <w:numId w:val="2"/>
        </w:numPr>
        <w:spacing w:after="90" w:line="276"/>
      </w:pPr>
      <w:r>
        <w:rPr>
          <w:color w:val="2B2B2B"/>
        </w:rPr>
        <w:t xml:space="preserve">Il peut publier directement un prompt (mise en ligne immédiate), consulter ses propres prompts, acheter un prompt via Stripe et retrouver ses achats.</w:t>
      </w:r>
    </w:p>
    <w:p>
      <w:pPr>
        <w:pStyle w:val="Heading3"/>
        <w:spacing w:after="100" w:before="200"/>
      </w:pPr>
      <w:r>
        <w:rPr>
          <w:b/>
          <w:bCs/>
          <w:color w:val="C23B6B"/>
        </w:rPr>
        <w:t xml:space="preserve">ADMIN et SUPER_ADMIN</w:t>
      </w:r>
    </w:p>
    <w:p>
      <w:pPr>
        <w:pStyle w:val="ListParagraph"/>
        <w:numPr>
          <w:ilvl w:val="0"/>
          <w:numId w:val="2"/>
        </w:numPr>
        <w:spacing w:after="90" w:line="276"/>
      </w:pPr>
      <w:r>
        <w:rPr>
          <w:color w:val="2B2B2B"/>
        </w:rPr>
        <w:t xml:space="preserve">L'administrateur consulte la liste des utilisateurs et gère les catégories et outils IA du catalogue (création, modification, archivage, restauration).</w:t>
      </w:r>
    </w:p>
    <w:p>
      <w:pPr>
        <w:pStyle w:val="ListParagraph"/>
        <w:numPr>
          <w:ilvl w:val="0"/>
          <w:numId w:val="2"/>
        </w:numPr>
        <w:spacing w:after="90" w:line="276"/>
      </w:pPr>
      <w:r>
        <w:rPr>
          <w:color w:val="2B2B2B"/>
        </w:rPr>
        <w:t xml:space="preserve">Seul le SUPER_ADMIN peut promouvoir un utilisateur au rang d'administrateur.</w:t>
      </w:r>
    </w:p>
    <w:p>
      <w:pPr>
        <w:pStyle w:val="Heading2"/>
        <w:spacing w:after="150" w:before="300"/>
      </w:pPr>
      <w:r>
        <w:rPr>
          <w:b/>
          <w:bCs/>
          <w:color w:val="5B2A86"/>
        </w:rPr>
        <w:t xml:space="preserve">5.2 Les prompts et le catalogue</w:t>
      </w:r>
    </w:p>
    <w:p>
      <w:pPr>
        <w:pStyle w:val="ListParagraph"/>
        <w:numPr>
          <w:ilvl w:val="0"/>
          <w:numId w:val="2"/>
        </w:numPr>
        <w:spacing w:after="90" w:line="276"/>
      </w:pPr>
      <w:r>
        <w:rPr>
          <w:color w:val="2B2B2B"/>
        </w:rPr>
        <w:t xml:space="preserve">Un prompt est publié immédiatement par son auteur (statut PUBLISHED) : il n'existe pas de file de modération a priori à ce stade du projet.</w:t>
      </w:r>
    </w:p>
    <w:p>
      <w:pPr>
        <w:pStyle w:val="ListParagraph"/>
        <w:numPr>
          <w:ilvl w:val="0"/>
          <w:numId w:val="2"/>
        </w:numPr>
        <w:spacing w:after="90" w:line="276"/>
      </w:pPr>
      <w:r>
        <w:rPr>
          <w:color w:val="2B2B2B"/>
        </w:rPr>
        <w:t xml:space="preserve">Chaque prompt est rattaché à une catégorie et à un outil IA, possède un titre, un prix, un texte d'aperçu public (previewResult) et un contenu complet (promptContent).</w:t>
      </w:r>
    </w:p>
    <w:p>
      <w:pPr>
        <w:pStyle w:val="ListParagraph"/>
        <w:numPr>
          <w:ilvl w:val="0"/>
          <w:numId w:val="2"/>
        </w:numPr>
        <w:spacing w:after="90" w:line="276"/>
      </w:pPr>
      <w:r>
        <w:rPr>
          <w:color w:val="2B2B2B"/>
        </w:rPr>
        <w:t xml:space="preserve">Le contenu complet du prompt n'est renvoyé par l'API qu'au vendeur, ou à un acheteur ayant un achat au statut COMPLETED — jamais dans les listes publiques du catalogue.</w:t>
      </w:r>
    </w:p>
    <w:p>
      <w:pPr>
        <w:pStyle w:val="ListParagraph"/>
        <w:numPr>
          <w:ilvl w:val="0"/>
          <w:numId w:val="2"/>
        </w:numPr>
        <w:spacing w:after="90" w:line="276"/>
      </w:pPr>
      <w:r>
        <w:rPr>
          <w:color w:val="2B2B2B"/>
        </w:rPr>
        <w:t xml:space="preserve">Le catalogue peut être filtré par catégorie ou par outil IA ; sa lecture est publique, sa création est réservée aux utilisateurs connectés.</w:t>
      </w:r>
    </w:p>
    <w:p>
      <w:pPr>
        <w:pStyle w:val="Heading2"/>
        <w:spacing w:after="150" w:before="300"/>
      </w:pPr>
      <w:r>
        <w:rPr>
          <w:b/>
          <w:bCs/>
          <w:color w:val="5B2A86"/>
        </w:rPr>
        <w:t xml:space="preserve">5.3 Achat et paiement</w:t>
      </w:r>
    </w:p>
    <w:p>
      <w:pPr>
        <w:spacing w:after="160" w:line="276"/>
      </w:pPr>
      <w:r>
        <w:rPr>
          <w:color w:val="2B2B2B"/>
        </w:rPr>
        <w:t xml:space="preserve">Cette fonctionnalité a été spécifiée et modélisée comme les autres, puis développée avec Stripe Checkout :</w:t>
      </w:r>
    </w:p>
    <w:p>
      <w:pPr>
        <w:pStyle w:val="ListParagraph"/>
        <w:numPr>
          <w:ilvl w:val="0"/>
          <w:numId w:val="2"/>
        </w:numPr>
        <w:spacing w:after="90" w:line="276"/>
      </w:pPr>
      <w:r>
        <w:rPr>
          <w:color w:val="2B2B2B"/>
        </w:rPr>
        <w:t xml:space="preserve">L'achat crée d'abord une commande interne (Purchase) au statut PENDING, puis une session Stripe Checkout ; l'utilisateur est redirigé vers la page de paiement sécurisée de Stripe.</w:t>
      </w:r>
    </w:p>
    <w:p>
      <w:pPr>
        <w:pStyle w:val="ListParagraph"/>
        <w:numPr>
          <w:ilvl w:val="0"/>
          <w:numId w:val="2"/>
        </w:numPr>
        <w:spacing w:after="90" w:line="276"/>
      </w:pPr>
      <w:r>
        <w:rPr>
          <w:color w:val="2B2B2B"/>
        </w:rPr>
        <w:t xml:space="preserve">Un webhook Stripe confirme le paiement de façon asynchrone : le traitement est idempotent (un même événement reçu plusieurs fois ne débite pas deux fois le solde du vendeur).</w:t>
      </w:r>
    </w:p>
    <w:p>
      <w:pPr>
        <w:pStyle w:val="ListParagraph"/>
        <w:numPr>
          <w:ilvl w:val="0"/>
          <w:numId w:val="2"/>
        </w:numPr>
        <w:spacing w:after="90" w:line="276"/>
      </w:pPr>
      <w:r>
        <w:rPr>
          <w:color w:val="2B2B2B"/>
        </w:rPr>
        <w:t xml:space="preserve">À la confirmation, le solde du vendeur est crédité, le compteur de ventes du prompt est incrémenté et le contenu complet devient accessible à l'acheteur.</w:t>
      </w:r>
    </w:p>
    <w:p>
      <w:pPr>
        <w:pStyle w:val="Heading2"/>
        <w:spacing w:after="150" w:before="300"/>
      </w:pPr>
      <w:r>
        <w:rPr>
          <w:b/>
          <w:bCs/>
          <w:color w:val="5B2A86"/>
        </w:rPr>
        <w:t xml:space="preserve">5.4 Diagramme UML des cas d'utilisation</w:t>
      </w:r>
    </w:p>
    <w:p>
      <w:pPr>
        <w:spacing w:after="160" w:line="276"/>
      </w:pPr>
      <w:r>
        <w:rPr>
          <w:color w:val="2B2B2B"/>
        </w:rPr>
        <w:t xml:space="preserve">Le diagramme ci-dessous synthétise les cas d'utilisation par acteur, tels qu'ils sont réellement implémentés à ce stade du projet.</w:t>
      </w:r>
    </w:p>
    <w:p>
      <w:pPr>
        <w:spacing w:after="0" w:before="200"/>
        <w:jc w:val="center"/>
      </w:pPr>
      <w:r>
        <w:drawing>
          <wp:inline distT="0" distB="0" distL="0" distR="0">
            <wp:extent cx="4953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514350"/>
                    </a:xfrm>
                    <a:prstGeom prst="rect">
                      <a:avLst/>
                    </a:prstGeom>
                  </pic:spPr>
                </pic:pic>
              </a:graphicData>
            </a:graphic>
          </wp:inline>
        </w:drawing>
      </w:r>
    </w:p>
    <w:p>
      <w:pPr>
        <w:spacing w:after="300" w:before="80"/>
        <w:jc w:val="center"/>
      </w:pPr>
      <w:r>
        <w:rPr>
          <w:i/>
          <w:iCs/>
          <w:color w:val="666666"/>
          <w:sz w:val="20"/>
          <w:szCs w:val="20"/>
        </w:rPr>
        <w:t xml:space="preserve">Figure 1 — Diagramme des cas d'utilisation de PromptVerse</w:t>
      </w:r>
    </w:p>
    <w:p>
      <w:r>
        <w:br w:type="page"/>
      </w:r>
    </w:p>
    <w:p>
      <w:pPr>
        <w:pStyle w:val="Heading1"/>
        <w:spacing w:after="200" w:before="400"/>
      </w:pPr>
      <w:r>
        <w:rPr>
          <w:b/>
          <w:bCs/>
          <w:color w:val="5B2A86"/>
        </w:rPr>
        <w:t xml:space="preserve">6. Spécifications techniques</w:t>
      </w:r>
    </w:p>
    <w:p>
      <w:pPr>
        <w:pStyle w:val="Heading2"/>
        <w:spacing w:after="150" w:before="300"/>
      </w:pPr>
      <w:r>
        <w:rPr>
          <w:b/>
          <w:bCs/>
          <w:color w:val="5B2A86"/>
        </w:rPr>
        <w:t xml:space="preserve">6.1 Architecture générale</w:t>
      </w:r>
    </w:p>
    <w:p>
      <w:pPr>
        <w:spacing w:after="160" w:line="276"/>
      </w:pPr>
      <w:r>
        <w:rPr>
          <w:color w:val="2B2B2B"/>
        </w:rPr>
        <w:t xml:space="preserve">PromptVerse repose sur une architecture en couches, avec une séparation nette entre le client et le serveur. Le front-end n'accède jamais directement à la base de données : il dialogue exclusivement avec l'API REST en HTTPS, qui centralise la logique métier et les contrôles de sécurité.</w:t>
      </w:r>
    </w:p>
    <w:p>
      <w:pPr>
        <w:spacing w:after="0" w:before="200"/>
        <w:jc w:val="center"/>
      </w:pPr>
      <w:r>
        <w:drawing>
          <wp:inline distT="0" distB="0" distL="0" distR="0">
            <wp:extent cx="4953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381125"/>
                    </a:xfrm>
                    <a:prstGeom prst="rect">
                      <a:avLst/>
                    </a:prstGeom>
                  </pic:spPr>
                </pic:pic>
              </a:graphicData>
            </a:graphic>
          </wp:inline>
        </w:drawing>
      </w:r>
    </w:p>
    <w:p>
      <w:pPr>
        <w:spacing w:after="300" w:before="80"/>
        <w:jc w:val="center"/>
      </w:pPr>
      <w:r>
        <w:rPr>
          <w:i/>
          <w:iCs/>
          <w:color w:val="666666"/>
          <w:sz w:val="20"/>
          <w:szCs w:val="20"/>
        </w:rPr>
        <w:t xml:space="preserve">Figure 2 — Architecture applicative de PromptVerse</w:t>
      </w:r>
    </w:p>
    <w:p>
      <w:pPr>
        <w:spacing w:after="160" w:line="276"/>
      </w:pPr>
      <w:r>
        <w:rPr>
          <w:color w:val="2B2B2B"/>
        </w:rPr>
        <w:t xml:space="preserve">Ce découpage présente trois avantages concrets. D'abord, il permet de faire évoluer l'interface sans toucher au serveur. Ensuite, il concentre la sécurité côté serveur : toute règle d'accès est appliquée par l'API et ne peut pas être contournée depuis le navigateur. Enfin, il autorise le partage de la même API par plusieurs clients (web aujourd'hui, mobile demain).</w:t>
      </w:r>
    </w:p>
    <w:p>
      <w:pPr>
        <w:pStyle w:val="Heading2"/>
        <w:spacing w:after="150" w:before="300"/>
      </w:pPr>
      <w:r>
        <w:rPr>
          <w:b/>
          <w:bCs/>
          <w:color w:val="5B2A86"/>
        </w:rPr>
        <w:t xml:space="preserve">6.2 Back-end (NestJS)</w:t>
      </w:r>
    </w:p>
    <w:p>
      <w:pPr>
        <w:spacing w:after="160" w:line="276"/>
      </w:pPr>
      <w:r>
        <w:rPr>
          <w:color w:val="2B2B2B"/>
        </w:rPr>
        <w:t xml:space="preserve">Le back-end est développé avec NestJS, un framework Node.js/TypeScript structuré autour de modules, contrôleurs et services. Chaque domaine métier (auth, users, prompts, purchases, stripe, storage, ai-tools, categories, admin, mail, health) est isolé dans son propre module, avec ses propres entités, DTO, service et contrôleur.</w:t>
      </w:r>
    </w:p>
    <w:p>
      <w:pPr>
        <w:pStyle w:val="ListParagraph"/>
        <w:numPr>
          <w:ilvl w:val="0"/>
          <w:numId w:val="2"/>
        </w:numPr>
        <w:spacing w:after="90" w:line="276"/>
      </w:pPr>
      <w:r>
        <w:rPr>
          <w:b/>
          <w:bCs/>
          <w:color w:val="2B2B2B"/>
        </w:rPr>
        <w:t xml:space="preserve">Le contrôleur</w:t>
      </w:r>
      <w:r>
        <w:rPr>
          <w:color w:val="2B2B2B"/>
        </w:rPr>
        <w:t xml:space="preserve"> expose les routes HTTP, valide les entrées via les DTO et délègue au service.</w:t>
      </w:r>
    </w:p>
    <w:p>
      <w:pPr>
        <w:pStyle w:val="ListParagraph"/>
        <w:numPr>
          <w:ilvl w:val="0"/>
          <w:numId w:val="2"/>
        </w:numPr>
        <w:spacing w:after="90" w:line="276"/>
      </w:pPr>
      <w:r>
        <w:rPr>
          <w:b/>
          <w:bCs/>
          <w:color w:val="2B2B2B"/>
        </w:rPr>
        <w:t xml:space="preserve">Le service</w:t>
      </w:r>
      <w:r>
        <w:rPr>
          <w:color w:val="2B2B2B"/>
        </w:rPr>
        <w:t xml:space="preserve"> porte la logique métier et les accès aux données via les repositories TypeORM.</w:t>
      </w:r>
    </w:p>
    <w:p>
      <w:pPr>
        <w:pStyle w:val="ListParagraph"/>
        <w:numPr>
          <w:ilvl w:val="0"/>
          <w:numId w:val="2"/>
        </w:numPr>
        <w:spacing w:after="90" w:line="276"/>
      </w:pPr>
      <w:r>
        <w:rPr>
          <w:b/>
          <w:bCs/>
          <w:color w:val="2B2B2B"/>
        </w:rPr>
        <w:t xml:space="preserve">Les DTO</w:t>
      </w:r>
      <w:r>
        <w:rPr>
          <w:color w:val="2B2B2B"/>
        </w:rPr>
        <w:t xml:space="preserve"> (Data Transfer Objects) décrivent la forme attendue des données entrantes et embarquent les règles de validation (class-validator).</w:t>
      </w:r>
    </w:p>
    <w:p>
      <w:pPr>
        <w:pStyle w:val="ListParagraph"/>
        <w:numPr>
          <w:ilvl w:val="0"/>
          <w:numId w:val="2"/>
        </w:numPr>
        <w:spacing w:after="90" w:line="276"/>
      </w:pPr>
      <w:r>
        <w:rPr>
          <w:b/>
          <w:bCs/>
          <w:color w:val="2B2B2B"/>
        </w:rPr>
        <w:t xml:space="preserve">L'entité</w:t>
      </w:r>
      <w:r>
        <w:rPr>
          <w:color w:val="2B2B2B"/>
        </w:rPr>
        <w:t xml:space="preserve"> décrit la table correspondante en base et ses relations.</w:t>
      </w:r>
    </w:p>
    <w:p>
      <w:pPr>
        <w:spacing w:after="160" w:line="276"/>
      </w:pPr>
      <w:r>
        <w:rPr>
          <w:color w:val="2B2B2B"/>
        </w:rPr>
        <w:t xml:space="preserve">Toutes les routes sont préfixées par « /api » et versionnées (« /v1 ») ; une validation globale (whitelist + forbidNonWhitelisted) rejette automatiquement toute propriété non déclarée dans le DTO, ce qui limite le risque d'injection de champs non prévus. L'API est documentée avec Swagger, accessible sur /api/docs.</w:t>
      </w:r>
    </w:p>
    <w:p>
      <w:pPr>
        <w:pStyle w:val="Heading2"/>
        <w:spacing w:after="150" w:before="300"/>
      </w:pPr>
      <w:r>
        <w:rPr>
          <w:b/>
          <w:bCs/>
          <w:color w:val="5B2A86"/>
        </w:rPr>
        <w:t xml:space="preserve">6.3 Base de données (TypeORM / MySQL)</w:t>
      </w:r>
    </w:p>
    <w:p>
      <w:pPr>
        <w:spacing w:after="160" w:line="276"/>
      </w:pPr>
      <w:r>
        <w:rPr>
          <w:color w:val="2B2B2B"/>
        </w:rPr>
        <w:t xml:space="preserve">La persistance est assurée par MySQL 8.4, interrogée via l'ORM TypeORM. Les principales relations mises en place sont les suivantes :</w:t>
      </w:r>
    </w:p>
    <w:p>
      <w:pPr>
        <w:pStyle w:val="ListParagraph"/>
        <w:numPr>
          <w:ilvl w:val="0"/>
          <w:numId w:val="2"/>
        </w:numPr>
        <w:spacing w:after="90" w:line="276"/>
      </w:pPr>
      <w:r>
        <w:rPr>
          <w:color w:val="2B2B2B"/>
        </w:rPr>
        <w:t xml:space="preserve">Un utilisateur peut vendre plusieurs prompts (relation « un à plusieurs »).</w:t>
      </w:r>
    </w:p>
    <w:p>
      <w:pPr>
        <w:pStyle w:val="ListParagraph"/>
        <w:numPr>
          <w:ilvl w:val="0"/>
          <w:numId w:val="2"/>
        </w:numPr>
        <w:spacing w:after="90" w:line="276"/>
      </w:pPr>
      <w:r>
        <w:rPr>
          <w:color w:val="2B2B2B"/>
        </w:rPr>
        <w:t xml:space="preserve">Un prompt appartient à une catégorie et à un outil IA, et peut contenir plusieurs images de preview.</w:t>
      </w:r>
    </w:p>
    <w:p>
      <w:pPr>
        <w:pStyle w:val="ListParagraph"/>
        <w:numPr>
          <w:ilvl w:val="0"/>
          <w:numId w:val="2"/>
        </w:numPr>
        <w:spacing w:after="90" w:line="276"/>
      </w:pPr>
      <w:r>
        <w:rPr>
          <w:color w:val="2B2B2B"/>
        </w:rPr>
        <w:t xml:space="preserve">Un achat (Purchase) relie un acheteur, un prompt et conserve une copie du vendeur et du prix au moment de la transaction, indépendamment d'un changement ultérieur du prix du prompt.</w:t>
      </w:r>
    </w:p>
    <w:p>
      <w:pPr>
        <w:spacing w:after="160" w:line="276"/>
      </w:pPr>
      <w:r>
        <w:rPr>
          <w:color w:val="2B2B2B"/>
        </w:rPr>
        <w:t xml:space="preserve">Deux choix techniques méritent d'être soulignés. Les identifiants sont des UUID plutôt que des entiers auto-incrémentés, ce qui évite d'exposer le volume de données et rend les identifiants non devinables. L'évolution du schéma est gérée par des migrations TypeORM versionnées (une par domaine : utilisateurs, outils IA, catégories, prompts, achats), générées puis exécutées en ligne de commande, afin que chaque développeur applique exactement les mêmes changements de structure.</w:t>
      </w:r>
    </w:p>
    <w:p>
      <w:pPr>
        <w:pStyle w:val="Heading2"/>
        <w:spacing w:after="150" w:before="300"/>
      </w:pPr>
      <w:r>
        <w:rPr>
          <w:b/>
          <w:bCs/>
          <w:color w:val="5B2A86"/>
        </w:rPr>
        <w:t xml:space="preserve">6.4 Sécurité</w:t>
      </w:r>
    </w:p>
    <w:p>
      <w:pPr>
        <w:spacing w:after="160" w:line="276"/>
      </w:pPr>
      <w:r>
        <w:rPr>
          <w:color w:val="2B2B2B"/>
        </w:rPr>
        <w:t xml:space="preserve">La sécurité a été traitée dès la conception et non ajoutée après coup. Plusieurs mécanismes complémentaires sont en place.</w:t>
      </w:r>
    </w:p>
    <w:p>
      <w:pPr>
        <w:pStyle w:val="ListParagraph"/>
        <w:numPr>
          <w:ilvl w:val="0"/>
          <w:numId w:val="2"/>
        </w:numPr>
        <w:spacing w:after="90" w:line="276"/>
      </w:pPr>
      <w:r>
        <w:rPr>
          <w:b/>
          <w:bCs/>
          <w:color w:val="2B2B2B"/>
        </w:rPr>
        <w:t xml:space="preserve">Hachage des mots de passe. </w:t>
      </w:r>
      <w:r>
        <w:rPr>
          <w:color w:val="2B2B2B"/>
        </w:rPr>
        <w:t xml:space="preserve">Les mots de passe sont hachés avec bcrypt avant enregistrement ; aucun mot de passe n'est jamais stocké en clair, et le champ est explicitement exclu de la sérialisation (décorateur @Exclude) pour ne jamais fuiter dans une réponse de l'API.</w:t>
      </w:r>
    </w:p>
    <w:p>
      <w:pPr>
        <w:pStyle w:val="ListParagraph"/>
        <w:numPr>
          <w:ilvl w:val="0"/>
          <w:numId w:val="2"/>
        </w:numPr>
        <w:spacing w:after="90" w:line="276"/>
      </w:pPr>
      <w:r>
        <w:rPr>
          <w:b/>
          <w:bCs/>
          <w:color w:val="2B2B2B"/>
        </w:rPr>
        <w:t xml:space="preserve">Authentification par cookie JWT httpOnly. </w:t>
      </w:r>
      <w:r>
        <w:rPr>
          <w:color w:val="2B2B2B"/>
        </w:rPr>
        <w:t xml:space="preserve">À la connexion, l'API pose un cookie httpOnly, sameSite=lax, marqué secure en production, contenant un jeton signé avec l'identifiant et le rôle de l'utilisateur. Un cookie httpOnly n'est pas accessible en JavaScript côté navigateur, ce qui réduit l'exposition du jeton en cas de faille XSS.</w:t>
      </w:r>
    </w:p>
    <w:p>
      <w:pPr>
        <w:pStyle w:val="ListParagraph"/>
        <w:numPr>
          <w:ilvl w:val="0"/>
          <w:numId w:val="2"/>
        </w:numPr>
        <w:spacing w:after="90" w:line="276"/>
      </w:pPr>
      <w:r>
        <w:rPr>
          <w:b/>
          <w:bCs/>
          <w:color w:val="2B2B2B"/>
        </w:rPr>
        <w:t xml:space="preserve">Contrôle d'accès par rôles. </w:t>
      </w:r>
      <w:r>
        <w:rPr>
          <w:color w:val="2B2B2B"/>
        </w:rPr>
        <w:t xml:space="preserve">Un garde global (AuthGuard) protège toutes les routes par défaut, sauf celles explicitement marquées publiques ; un second garde (AuthRolesGuard), couplé à un décorateur @Roles(), restreint certaines routes par rôle (par exemple la promotion d'un utilisateur, réservée au SUPER_ADMIN).</w:t>
      </w:r>
    </w:p>
    <w:p>
      <w:pPr>
        <w:pStyle w:val="ListParagraph"/>
        <w:numPr>
          <w:ilvl w:val="0"/>
          <w:numId w:val="2"/>
        </w:numPr>
        <w:spacing w:after="90" w:line="276"/>
      </w:pPr>
      <w:r>
        <w:rPr>
          <w:b/>
          <w:bCs/>
          <w:color w:val="2B2B2B"/>
        </w:rPr>
        <w:t xml:space="preserve">Limitation de débit (throttling). </w:t>
      </w:r>
      <w:r>
        <w:rPr>
          <w:color w:val="2B2B2B"/>
        </w:rPr>
        <w:t xml:space="preserve">Les routes sensibles (inscription, connexion) sont limitées par fenêtre de temps ; le tracker est personnalisé pour suivre l'utilisateur authentifié plutôt que la seule adresse IP.</w:t>
      </w:r>
    </w:p>
    <w:p>
      <w:pPr>
        <w:pStyle w:val="ListParagraph"/>
        <w:numPr>
          <w:ilvl w:val="0"/>
          <w:numId w:val="2"/>
        </w:numPr>
        <w:spacing w:after="90" w:line="276"/>
      </w:pPr>
      <w:r>
        <w:rPr>
          <w:b/>
          <w:bCs/>
          <w:color w:val="2B2B2B"/>
        </w:rPr>
        <w:t xml:space="preserve">En-têtes HTTP et validation. </w:t>
      </w:r>
      <w:r>
        <w:rPr>
          <w:color w:val="2B2B2B"/>
        </w:rPr>
        <w:t xml:space="preserve">Helmet ajoute les en-têtes de sécurité standard ; chaque donnée entrante est validée par les DTO, et les variables d'environnement sont validées au démarrage avec Joi.</w:t>
      </w:r>
    </w:p>
    <w:p>
      <w:pPr>
        <w:pStyle w:val="Heading2"/>
        <w:spacing w:after="150" w:before="300"/>
      </w:pPr>
      <w:r>
        <w:rPr>
          <w:b/>
          <w:bCs/>
          <w:color w:val="5B2A86"/>
        </w:rPr>
        <w:t xml:space="preserve">6.5 Front-end (React / TypeScript)</w:t>
      </w:r>
    </w:p>
    <w:p>
      <w:pPr>
        <w:spacing w:after="160" w:line="276"/>
      </w:pPr>
      <w:r>
        <w:rPr>
          <w:color w:val="2B2B2B"/>
        </w:rPr>
        <w:t xml:space="preserve">Le front-end est une application monopage développée avec React 19, TypeScript et Vite. L'organisation du code sépare clairement les responsabilités :</w:t>
      </w:r>
    </w:p>
    <w:p>
      <w:pPr>
        <w:pStyle w:val="ListParagraph"/>
        <w:numPr>
          <w:ilvl w:val="0"/>
          <w:numId w:val="2"/>
        </w:numPr>
        <w:spacing w:after="90" w:line="276"/>
      </w:pPr>
      <w:r>
        <w:rPr>
          <w:b/>
          <w:bCs/>
          <w:color w:val="2B2B2B"/>
        </w:rPr>
        <w:t xml:space="preserve">pages/</w:t>
      </w:r>
      <w:r>
        <w:rPr>
          <w:color w:val="2B2B2B"/>
        </w:rPr>
        <w:t xml:space="preserve"> — une page par écran de l'application (accueil, catalogue, détail d'un prompt, authentification, tableau de bord, administration).</w:t>
      </w:r>
    </w:p>
    <w:p>
      <w:pPr>
        <w:pStyle w:val="ListParagraph"/>
        <w:numPr>
          <w:ilvl w:val="0"/>
          <w:numId w:val="2"/>
        </w:numPr>
        <w:spacing w:after="90" w:line="276"/>
      </w:pPr>
      <w:r>
        <w:rPr>
          <w:b/>
          <w:bCs/>
          <w:color w:val="2B2B2B"/>
        </w:rPr>
        <w:t xml:space="preserve">components/</w:t>
      </w:r>
      <w:r>
        <w:rPr>
          <w:color w:val="2B2B2B"/>
        </w:rPr>
        <w:t xml:space="preserve"> — composants réutilisables regroupés par domaine (layout, auth, home, prompt, ui, admin).</w:t>
      </w:r>
    </w:p>
    <w:p>
      <w:pPr>
        <w:pStyle w:val="ListParagraph"/>
        <w:numPr>
          <w:ilvl w:val="0"/>
          <w:numId w:val="2"/>
        </w:numPr>
        <w:spacing w:after="90" w:line="276"/>
      </w:pPr>
      <w:r>
        <w:rPr>
          <w:b/>
          <w:bCs/>
          <w:color w:val="2B2B2B"/>
        </w:rPr>
        <w:t xml:space="preserve">common/api/</w:t>
      </w:r>
      <w:r>
        <w:rPr>
          <w:color w:val="2B2B2B"/>
        </w:rPr>
        <w:t xml:space="preserve"> — la couche d'appel HTTP (axios, avec envoi automatique du cookie de session).</w:t>
      </w:r>
    </w:p>
    <w:p>
      <w:pPr>
        <w:pStyle w:val="ListParagraph"/>
        <w:numPr>
          <w:ilvl w:val="0"/>
          <w:numId w:val="2"/>
        </w:numPr>
        <w:spacing w:after="90" w:line="276"/>
      </w:pPr>
      <w:r>
        <w:rPr>
          <w:b/>
          <w:bCs/>
          <w:color w:val="2B2B2B"/>
        </w:rPr>
        <w:t xml:space="preserve">common/store/</w:t>
      </w:r>
      <w:r>
        <w:rPr>
          <w:color w:val="2B2B2B"/>
        </w:rPr>
        <w:t xml:space="preserve"> — l'état client géré avec Zustand (session utilisateur, toasts, UI).</w:t>
      </w:r>
    </w:p>
    <w:p>
      <w:pPr>
        <w:pStyle w:val="ListParagraph"/>
        <w:numPr>
          <w:ilvl w:val="0"/>
          <w:numId w:val="2"/>
        </w:numPr>
        <w:spacing w:after="90" w:line="276"/>
      </w:pPr>
      <w:r>
        <w:rPr>
          <w:b/>
          <w:bCs/>
          <w:color w:val="2B2B2B"/>
        </w:rPr>
        <w:t xml:space="preserve">hooks/</w:t>
      </w:r>
      <w:r>
        <w:rPr>
          <w:color w:val="2B2B2B"/>
        </w:rPr>
        <w:t xml:space="preserve"> — les requêtes serveur encapsulées avec TanStack Query (cache, invalidation, re-fetch).</w:t>
      </w:r>
    </w:p>
    <w:p>
      <w:pPr>
        <w:spacing w:after="160" w:line="276"/>
      </w:pPr>
      <w:r>
        <w:rPr>
          <w:color w:val="2B2B2B"/>
        </w:rPr>
        <w:t xml:space="preserve">La navigation est gérée par React Router 7, avec des routes protégées (ProtectedRoute, AdminRoute) qui redirigent vers la connexion ou affichent un accès refusé selon le rôle de l'utilisateur courant. Les formulaires sont validés avec react-hook-form et zod côté client, sans jamais se substituer à la validation serveur. L'interface est stylée avec Tailwind CSS en dark mode.</w:t>
      </w:r>
    </w:p>
    <w:p>
      <w:r>
        <w:br w:type="page"/>
      </w:r>
    </w:p>
    <w:p>
      <w:pPr>
        <w:pStyle w:val="Heading1"/>
        <w:spacing w:after="200" w:before="400"/>
      </w:pPr>
      <w:r>
        <w:rPr>
          <w:b/>
          <w:bCs/>
          <w:color w:val="5B2A86"/>
        </w:rPr>
        <w:t xml:space="preserve">7. Réalisations</w:t>
      </w:r>
    </w:p>
    <w:p>
      <w:pPr>
        <w:pStyle w:val="Heading2"/>
        <w:spacing w:after="150" w:before="300"/>
      </w:pPr>
      <w:r>
        <w:rPr>
          <w:b/>
          <w:bCs/>
          <w:color w:val="5B2A86"/>
        </w:rPr>
        <w:t xml:space="preserve">7.1 Diagramme de classes</w:t>
      </w:r>
    </w:p>
    <w:p>
      <w:pPr>
        <w:spacing w:after="160" w:line="276"/>
      </w:pPr>
      <w:r>
        <w:rPr>
          <w:color w:val="2B2B2B"/>
        </w:rPr>
        <w:t xml:space="preserve">Avant d'écrire la moindre ligne de code, les entités du domaine et leurs relations ont été modélisées. Ce diagramme reflète les entités réellement implémentées à ce stade du projet.</w:t>
      </w:r>
    </w:p>
    <w:p>
      <w:pPr>
        <w:spacing w:after="0" w:before="200"/>
        <w:jc w:val="center"/>
      </w:pPr>
      <w:r>
        <w:drawing>
          <wp:inline distT="0" distB="0" distL="0" distR="0">
            <wp:extent cx="5334000" cy="760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7600950"/>
                    </a:xfrm>
                    <a:prstGeom prst="rect">
                      <a:avLst/>
                    </a:prstGeom>
                  </pic:spPr>
                </pic:pic>
              </a:graphicData>
            </a:graphic>
          </wp:inline>
        </w:drawing>
      </w:r>
    </w:p>
    <w:p>
      <w:pPr>
        <w:spacing w:after="300" w:before="80"/>
        <w:jc w:val="center"/>
      </w:pPr>
      <w:r>
        <w:rPr>
          <w:i/>
          <w:iCs/>
          <w:color w:val="666666"/>
          <w:sz w:val="20"/>
          <w:szCs w:val="20"/>
        </w:rPr>
        <w:t xml:space="preserve">Figure 3 — Diagramme de classes (en pointillé : entités spécifiées via OpenSpec mais non encore développées — Review, Payout)</w:t>
      </w:r>
    </w:p>
    <w:p>
      <w:pPr>
        <w:spacing w:after="160" w:line="276"/>
      </w:pPr>
      <w:r>
        <w:rPr>
          <w:color w:val="2B2B2B"/>
        </w:rPr>
        <w:t xml:space="preserve">Les entités User, UserProfile, SocialLink, Prompt, PreviewImage, Category, AiTool et Purchase sont aujourd'hui implémentées et opérationnelles en base. Review et Payout sont décrites ici parce qu'elles conditionnent les évolutions déjà spécifiées dans OpenSpec (voir partie 8).</w:t>
      </w:r>
    </w:p>
    <w:p>
      <w:pPr>
        <w:pStyle w:val="Heading2"/>
        <w:spacing w:after="150" w:before="300"/>
      </w:pPr>
      <w:r>
        <w:rPr>
          <w:b/>
          <w:bCs/>
          <w:color w:val="5B2A86"/>
        </w:rPr>
        <w:t xml:space="preserve">7.2 Diagrammes de séquence</w:t>
      </w:r>
    </w:p>
    <w:p>
      <w:pPr>
        <w:spacing w:after="160" w:line="276"/>
      </w:pPr>
      <w:r>
        <w:rPr>
          <w:color w:val="2B2B2B"/>
        </w:rPr>
        <w:t xml:space="preserve">Les scénarios sensibles ont été décrits sous forme de diagrammes de séquence avant développement, ce qui a permis d'identifier tôt les cas d'erreur à traiter (email non vérifié, jeton expiré, achat déjà effectué, webhook rejoué...).</w:t>
      </w:r>
    </w:p>
    <w:p>
      <w:pPr>
        <w:pStyle w:val="Heading3"/>
        <w:spacing w:after="100" w:before="200"/>
      </w:pPr>
      <w:r>
        <w:rPr>
          <w:b/>
          <w:bCs/>
          <w:color w:val="C23B6B"/>
        </w:rPr>
        <w:t xml:space="preserve">Connexion et requête protégée</w:t>
      </w:r>
    </w:p>
    <w:p>
      <w:pPr>
        <w:spacing w:after="0" w:before="20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38525"/>
                    </a:xfrm>
                    <a:prstGeom prst="rect">
                      <a:avLst/>
                    </a:prstGeom>
                  </pic:spPr>
                </pic:pic>
              </a:graphicData>
            </a:graphic>
          </wp:inline>
        </w:drawing>
      </w:r>
    </w:p>
    <w:p>
      <w:pPr>
        <w:spacing w:after="300" w:before="80"/>
        <w:jc w:val="center"/>
      </w:pPr>
      <w:r>
        <w:rPr>
          <w:i/>
          <w:iCs/>
          <w:color w:val="666666"/>
          <w:sz w:val="20"/>
          <w:szCs w:val="20"/>
        </w:rPr>
        <w:t xml:space="preserve">Figure 4 — Séquence de connexion et de vérification du cookie de session</w:t>
      </w:r>
    </w:p>
    <w:p>
      <w:pPr>
        <w:pStyle w:val="Heading3"/>
        <w:spacing w:after="100" w:before="200"/>
      </w:pPr>
      <w:r>
        <w:rPr>
          <w:b/>
          <w:bCs/>
          <w:color w:val="C23B6B"/>
        </w:rPr>
        <w:t xml:space="preserve">Achat via Stripe Checkout</w:t>
      </w:r>
    </w:p>
    <w:p>
      <w:pPr>
        <w:spacing w:after="0" w:before="200"/>
        <w:jc w:val="center"/>
      </w:pPr>
      <w:r>
        <w:drawing>
          <wp:inline distT="0" distB="0" distL="0" distR="0">
            <wp:extent cx="4572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343275"/>
                    </a:xfrm>
                    <a:prstGeom prst="rect">
                      <a:avLst/>
                    </a:prstGeom>
                  </pic:spPr>
                </pic:pic>
              </a:graphicData>
            </a:graphic>
          </wp:inline>
        </w:drawing>
      </w:r>
    </w:p>
    <w:p>
      <w:pPr>
        <w:spacing w:after="300" w:before="80"/>
        <w:jc w:val="center"/>
      </w:pPr>
      <w:r>
        <w:rPr>
          <w:i/>
          <w:iCs/>
          <w:color w:val="666666"/>
          <w:sz w:val="20"/>
          <w:szCs w:val="20"/>
        </w:rPr>
        <w:t xml:space="preserve">Figure 5 — Séquence d'achat, confirmation par webhook et déblocage du contenu</w:t>
      </w:r>
    </w:p>
    <w:p>
      <w:pPr>
        <w:pStyle w:val="Heading2"/>
        <w:spacing w:after="150" w:before="300"/>
      </w:pPr>
      <w:r>
        <w:rPr>
          <w:b/>
          <w:bCs/>
          <w:color w:val="5B2A86"/>
        </w:rPr>
        <w:t xml:space="preserve">7.3 Gestion de projet</w:t>
      </w:r>
    </w:p>
    <w:p>
      <w:pPr>
        <w:spacing w:after="160" w:line="276"/>
      </w:pPr>
      <w:r>
        <w:rPr>
          <w:color w:val="2B2B2B"/>
        </w:rPr>
        <w:t xml:space="preserve">L'équipe a adopté une démarche de développement pilotée par les spécifications, avec l'outil OpenSpec (@fission-ai/openspec). Concrètement, chaque module fonctionnel (auth, users, categories/ai-tools, prompts, orders/stripe, payouts, reviews/wishlist, docker-ci-cd) fait l'objet d'une proposition versionnée dans le dépôt, comprenant un besoin, une note de conception pour les modules complexes, des critères d'acceptation et une liste de tâches.</w:t>
      </w:r>
    </w:p>
    <w:p>
      <w:pPr>
        <w:spacing w:after="160" w:line="276"/>
      </w:pPr>
      <w:r>
        <w:rPr>
          <w:color w:val="2B2B2B"/>
        </w:rPr>
        <w:t xml:space="preserve">Le versionnage est assuré par Git et GitHub, avec une branche de déploiement dédiée et une stratégie de branches par fonctionnalité. Le pipeline d'intégration continue (GitHub Actions) exécute à chaque push :</w:t>
      </w:r>
    </w:p>
    <w:p>
      <w:pPr>
        <w:pStyle w:val="ListParagraph"/>
        <w:numPr>
          <w:ilvl w:val="0"/>
          <w:numId w:val="2"/>
        </w:numPr>
        <w:spacing w:after="90" w:line="276"/>
      </w:pPr>
      <w:r>
        <w:rPr>
          <w:color w:val="2B2B2B"/>
        </w:rPr>
        <w:t xml:space="preserve">le lint et les tests unitaires du back-end, avec une vraie base MySQL de test et la couverture de code ;</w:t>
      </w:r>
    </w:p>
    <w:p>
      <w:pPr>
        <w:pStyle w:val="ListParagraph"/>
        <w:numPr>
          <w:ilvl w:val="0"/>
          <w:numId w:val="2"/>
        </w:numPr>
        <w:spacing w:after="90" w:line="276"/>
      </w:pPr>
      <w:r>
        <w:rPr>
          <w:color w:val="2B2B2B"/>
        </w:rPr>
        <w:t xml:space="preserve">le lint et le build de production du front-end ;</w:t>
      </w:r>
    </w:p>
    <w:p>
      <w:pPr>
        <w:pStyle w:val="ListParagraph"/>
        <w:numPr>
          <w:ilvl w:val="0"/>
          <w:numId w:val="2"/>
        </w:numPr>
        <w:spacing w:after="90" w:line="276"/>
      </w:pPr>
      <w:r>
        <w:rPr>
          <w:color w:val="2B2B2B"/>
        </w:rPr>
        <w:t xml:space="preserve">puis, sur la branche de déploiement, la construction des images Docker et leur publication sur Docker Hub, avant un déploiement automatique sur le serveur de production par SSH.</w:t>
      </w:r>
    </w:p>
    <w:p>
      <w:pPr>
        <w:pStyle w:val="Heading2"/>
        <w:spacing w:after="150" w:before="300"/>
      </w:pPr>
      <w:r>
        <w:rPr>
          <w:b/>
          <w:bCs/>
          <w:color w:val="5B2A86"/>
        </w:rPr>
        <w:t xml:space="preserve">7.4 Charte graphique et maquettes</w:t>
      </w:r>
    </w:p>
    <w:p>
      <w:pPr>
        <w:pBdr>
          <w:top w:val="single" w:color="F0D9B5" w:sz="4"/>
          <w:bottom w:val="single" w:color="F0D9B5" w:sz="4"/>
          <w:left w:val="single" w:color="F0D9B5" w:sz="4"/>
          <w:right w:val="single" w:color="F0D9B5" w:sz="4"/>
        </w:pBdr>
        <w:shd w:fill="FDF3E7" w:val="clear"/>
        <w:spacing w:after="240" w:before="120"/>
      </w:pPr>
      <w:r>
        <w:rPr>
          <w:i/>
          <w:iCs/>
          <w:color w:val="7A5C1E"/>
          <w:sz w:val="20"/>
          <w:szCs w:val="20"/>
        </w:rPr>
        <w:t xml:space="preserve">À compléter : insère ici tes maquettes (dossier docs/maquettes du projet) et une capture de la charte graphique retenue (palette dark mode, typographie), avec un court paragraphe expliquant tes choix, comme pour la section suivante.</w:t>
      </w:r>
    </w:p>
    <w:p>
      <w:pPr>
        <w:pStyle w:val="Heading2"/>
        <w:spacing w:after="150" w:before="300"/>
      </w:pPr>
      <w:r>
        <w:rPr>
          <w:b/>
          <w:bCs/>
          <w:color w:val="5B2A86"/>
        </w:rPr>
        <w:t xml:space="preserve">7.5 Front-end</w:t>
      </w:r>
    </w:p>
    <w:p>
      <w:pPr>
        <w:pBdr>
          <w:top w:val="single" w:color="F0D9B5" w:sz="4"/>
          <w:bottom w:val="single" w:color="F0D9B5" w:sz="4"/>
          <w:left w:val="single" w:color="F0D9B5" w:sz="4"/>
          <w:right w:val="single" w:color="F0D9B5" w:sz="4"/>
        </w:pBdr>
        <w:shd w:fill="FDF3E7" w:val="clear"/>
        <w:spacing w:after="240" w:before="120"/>
      </w:pPr>
      <w:r>
        <w:rPr>
          <w:i/>
          <w:iCs/>
          <w:color w:val="7A5C1E"/>
          <w:sz w:val="20"/>
          <w:szCs w:val="20"/>
        </w:rPr>
        <w:t xml:space="preserve">Les pages ci-dessous existent réellement dans apps/client/src/pages, mais je n'ai pas pu lancer l'application pour en capturer des captures d'écran (accès uniquement en lecture au dossier, sans shell disponible sur cette machine au moment de la rédaction). Remplace les blocs [Capture d'écran] par de vraies captures une fois l'application lancée en local — dis-moi si tu veux que je m'en charge une fois le problème réglé.</w:t>
      </w:r>
    </w:p>
    <w:p>
      <w:pPr>
        <w:pStyle w:val="Heading3"/>
        <w:spacing w:after="100" w:before="200"/>
      </w:pPr>
      <w:r>
        <w:rPr>
          <w:b/>
          <w:bCs/>
          <w:color w:val="C23B6B"/>
        </w:rPr>
        <w:t xml:space="preserve">Authentification</w:t>
      </w:r>
    </w:p>
    <w:p>
      <w:pPr>
        <w:spacing w:after="160" w:line="276"/>
      </w:pPr>
      <w:r>
        <w:rPr>
          <w:color w:val="2B2B2B"/>
        </w:rPr>
        <w:t xml:space="preserve">Les pages Login, Register, ForgotPassword, ResetPassword et VerifyEmail partagent un même composant de mise en page (AuthLayout). Les formulaires sont validés avec react-hook-form et zod avant tout appel réseau ; en cas de succès de connexion, la session est resynchronisée via TanStack Query (invalidation de la requête /users/me).</w:t>
      </w:r>
    </w:p>
    <w:p>
      <w:pPr>
        <w:spacing w:after="160" w:line="276"/>
      </w:pPr>
      <w:r>
        <w:rPr>
          <w:color w:val="2B2B2B"/>
        </w:rPr>
        <w:t xml:space="preserve">[Capture d'écran à insérer — pages de connexion / inscription]</w:t>
      </w:r>
    </w:p>
    <w:p>
      <w:pPr>
        <w:pStyle w:val="Heading3"/>
        <w:spacing w:after="100" w:before="200"/>
      </w:pPr>
      <w:r>
        <w:rPr>
          <w:b/>
          <w:bCs/>
          <w:color w:val="C23B6B"/>
        </w:rPr>
        <w:t xml:space="preserve">Catalogue et détail d'un prompt</w:t>
      </w:r>
    </w:p>
    <w:p>
      <w:pPr>
        <w:spacing w:after="160" w:line="276"/>
      </w:pPr>
      <w:r>
        <w:rPr>
          <w:color w:val="2B2B2B"/>
        </w:rPr>
        <w:t xml:space="preserve">Le catalogue liste les prompts publiés avec pagination, recherche et filtrage. La fiche détaillée affiche le titre, le prix, l'aperçu public du prompt, et le contenu complet si l'utilisateur courant est le vendeur ou a effectué l'achat — sinon un bouton d'achat renvoie vers Stripe Checkout.</w:t>
      </w:r>
    </w:p>
    <w:p>
      <w:pPr>
        <w:spacing w:after="160" w:line="276"/>
      </w:pPr>
      <w:r>
        <w:rPr>
          <w:color w:val="2B2B2B"/>
        </w:rPr>
        <w:t xml:space="preserve">[Capture d'écran à insérer — catalogue et fiche prompt]</w:t>
      </w:r>
    </w:p>
    <w:p>
      <w:pPr>
        <w:pStyle w:val="Heading3"/>
        <w:spacing w:after="100" w:before="200"/>
      </w:pPr>
      <w:r>
        <w:rPr>
          <w:b/>
          <w:bCs/>
          <w:color w:val="C23B6B"/>
        </w:rPr>
        <w:t xml:space="preserve">Tableau de bord</w:t>
      </w:r>
    </w:p>
    <w:p>
      <w:pPr>
        <w:spacing w:after="160" w:line="276"/>
      </w:pPr>
      <w:r>
        <w:rPr>
          <w:color w:val="2B2B2B"/>
        </w:rPr>
        <w:t xml:space="preserve">Un utilisateur connecté retrouve dans son tableau de bord la publication d'un nouveau prompt (avec upload de l'image de couverture et des images de preview), la liste de ses achats et les réglages de son profil (avatar, bio, liens sociaux).</w:t>
      </w:r>
    </w:p>
    <w:p>
      <w:pPr>
        <w:spacing w:after="160" w:line="276"/>
      </w:pPr>
      <w:r>
        <w:rPr>
          <w:color w:val="2B2B2B"/>
        </w:rPr>
        <w:t xml:space="preserve">[Capture d'écran à insérer — tableau de bord, publication d'un prompt]</w:t>
      </w:r>
    </w:p>
    <w:p>
      <w:pPr>
        <w:pStyle w:val="Heading3"/>
        <w:spacing w:after="100" w:before="200"/>
      </w:pPr>
      <w:r>
        <w:rPr>
          <w:b/>
          <w:bCs/>
          <w:color w:val="C23B6B"/>
        </w:rPr>
        <w:t xml:space="preserve">Administration</w:t>
      </w:r>
    </w:p>
    <w:p>
      <w:pPr>
        <w:spacing w:after="160" w:line="276"/>
      </w:pPr>
      <w:r>
        <w:rPr>
          <w:color w:val="2B2B2B"/>
        </w:rPr>
        <w:t xml:space="preserve">L'espace admin (réservé aux rôles ADMIN et SUPER_ADMIN) permet de gérer les utilisateurs, les catégories et les outils IA du catalogue.</w:t>
      </w:r>
    </w:p>
    <w:p>
      <w:pPr>
        <w:spacing w:after="160" w:line="276"/>
      </w:pPr>
      <w:r>
        <w:rPr>
          <w:color w:val="2B2B2B"/>
        </w:rPr>
        <w:t xml:space="preserve">[Capture d'écran à insérer — espace admin]</w:t>
      </w:r>
    </w:p>
    <w:p>
      <w:pPr>
        <w:pStyle w:val="Heading2"/>
        <w:spacing w:after="150" w:before="300"/>
      </w:pPr>
      <w:r>
        <w:rPr>
          <w:b/>
          <w:bCs/>
          <w:color w:val="5B2A86"/>
        </w:rPr>
        <w:t xml:space="preserve">7.6 Back-end</w:t>
      </w:r>
    </w:p>
    <w:p>
      <w:pPr>
        <w:pStyle w:val="Heading3"/>
        <w:spacing w:after="100" w:before="200"/>
      </w:pPr>
      <w:r>
        <w:rPr>
          <w:b/>
          <w:bCs/>
          <w:color w:val="C23B6B"/>
        </w:rPr>
        <w:t xml:space="preserve">1. Authentification par cookie JWT</w:t>
      </w:r>
    </w:p>
    <w:p>
      <w:pPr>
        <w:spacing w:after="160" w:line="276"/>
      </w:pPr>
      <w:r>
        <w:rPr>
          <w:color w:val="2B2B2B"/>
        </w:rPr>
        <w:t xml:space="preserve">À la connexion, si les identifiants et la vérification d'email sont valides, l'API signe un jeton contenant uniquement l'identifiant et le rôle de l'utilisateur, puis le pose dans un cookie httpOnly plutôt que de le renvoyer dans le corps de la réponse :</w:t>
      </w:r>
    </w:p>
    <w:p>
      <w:pPr>
        <w:pBdr>
          <w:top w:val="single" w:color="D9D2E9" w:sz="4"/>
          <w:bottom w:val="single" w:color="D9D2E9" w:sz="4"/>
          <w:left w:val="single" w:color="D9D2E9" w:sz="4"/>
          <w:right w:val="single" w:color="D9D2E9" w:sz="4"/>
        </w:pBdr>
        <w:shd w:fill="F4F2F7" w:val="clear"/>
        <w:spacing w:after="200" w:before="120"/>
      </w:pPr>
      <w:r>
        <w:rPr>
          <w:rFonts w:ascii="Consolas" w:cs="Consolas" w:eastAsia="Consolas" w:hAnsi="Consolas"/>
          <w:color w:val="3A2B4D"/>
          <w:sz w:val="18"/>
          <w:szCs w:val="18"/>
        </w:rPr>
        <w:t xml:space="preserve">res.cookie('access_token', accessToken, {</w:t>
      </w:r>
      <w:r>
        <w:br/>
      </w:r>
      <w:r>
        <w:rPr>
          <w:rFonts w:ascii="Consolas" w:cs="Consolas" w:eastAsia="Consolas" w:hAnsi="Consolas"/>
          <w:color w:val="3A2B4D"/>
          <w:sz w:val="18"/>
          <w:szCs w:val="18"/>
        </w:rPr>
        <w:t xml:space="preserve">  httpOnly: true,</w:t>
      </w:r>
      <w:r>
        <w:br/>
      </w:r>
      <w:r>
        <w:rPr>
          <w:rFonts w:ascii="Consolas" w:cs="Consolas" w:eastAsia="Consolas" w:hAnsi="Consolas"/>
          <w:color w:val="3A2B4D"/>
          <w:sz w:val="18"/>
          <w:szCs w:val="18"/>
        </w:rPr>
        <w:t xml:space="preserve">  secure: process.env.NODE_ENV === 'production',</w:t>
      </w:r>
      <w:r>
        <w:br/>
      </w:r>
      <w:r>
        <w:rPr>
          <w:rFonts w:ascii="Consolas" w:cs="Consolas" w:eastAsia="Consolas" w:hAnsi="Consolas"/>
          <w:color w:val="3A2B4D"/>
          <w:sz w:val="18"/>
          <w:szCs w:val="18"/>
        </w:rPr>
        <w:t xml:space="preserve">  sameSite: 'lax',</w:t>
      </w:r>
      <w:r>
        <w:br/>
      </w:r>
      <w:r>
        <w:rPr>
          <w:rFonts w:ascii="Consolas" w:cs="Consolas" w:eastAsia="Consolas" w:hAnsi="Consolas"/>
          <w:color w:val="3A2B4D"/>
          <w:sz w:val="18"/>
          <w:szCs w:val="18"/>
        </w:rPr>
        <w:t xml:space="preserve">  maxAge: 1000 * 60 * 60 * 24,</w:t>
      </w:r>
      <w:r>
        <w:br/>
      </w:r>
      <w:r>
        <w:rPr>
          <w:rFonts w:ascii="Consolas" w:cs="Consolas" w:eastAsia="Consolas" w:hAnsi="Consolas"/>
          <w:color w:val="3A2B4D"/>
          <w:sz w:val="18"/>
          <w:szCs w:val="18"/>
        </w:rPr>
        <w:t xml:space="preserve">});</w:t>
      </w:r>
    </w:p>
    <w:p>
      <w:pPr>
        <w:spacing w:after="160" w:line="276"/>
      </w:pPr>
      <w:r>
        <w:rPr>
          <w:color w:val="2B2B2B"/>
        </w:rPr>
        <w:t xml:space="preserve">Un garde global relit ce cookie sur chaque requête, vérifie la signature du jeton et attache son contenu à la requête ; les routes marquées @Public() (ou @OptionalAuth()) y échappent explicitement :</w:t>
      </w:r>
    </w:p>
    <w:p>
      <w:pPr>
        <w:pBdr>
          <w:top w:val="single" w:color="D9D2E9" w:sz="4"/>
          <w:bottom w:val="single" w:color="D9D2E9" w:sz="4"/>
          <w:left w:val="single" w:color="D9D2E9" w:sz="4"/>
          <w:right w:val="single" w:color="D9D2E9" w:sz="4"/>
        </w:pBdr>
        <w:shd w:fill="F4F2F7" w:val="clear"/>
        <w:spacing w:after="200" w:before="120"/>
      </w:pPr>
      <w:r>
        <w:rPr>
          <w:rFonts w:ascii="Consolas" w:cs="Consolas" w:eastAsia="Consolas" w:hAnsi="Consolas"/>
          <w:color w:val="3A2B4D"/>
          <w:sz w:val="18"/>
          <w:szCs w:val="18"/>
        </w:rPr>
        <w:t xml:space="preserve">const token = request.cookies?.access_token;</w:t>
      </w:r>
      <w:r>
        <w:br/>
      </w:r>
      <w:r>
        <w:rPr>
          <w:rFonts w:ascii="Consolas" w:cs="Consolas" w:eastAsia="Consolas" w:hAnsi="Consolas"/>
          <w:color w:val="3A2B4D"/>
          <w:sz w:val="18"/>
          <w:szCs w:val="18"/>
        </w:rPr>
        <w:t xml:space="preserve">if (!token) {</w:t>
      </w:r>
      <w:r>
        <w:br/>
      </w:r>
      <w:r>
        <w:rPr>
          <w:rFonts w:ascii="Consolas" w:cs="Consolas" w:eastAsia="Consolas" w:hAnsi="Consolas"/>
          <w:color w:val="3A2B4D"/>
          <w:sz w:val="18"/>
          <w:szCs w:val="18"/>
        </w:rPr>
        <w:t xml:space="preserve">  if (isOptionalAuth) return true;</w:t>
      </w:r>
      <w:r>
        <w:br/>
      </w:r>
      <w:r>
        <w:rPr>
          <w:rFonts w:ascii="Consolas" w:cs="Consolas" w:eastAsia="Consolas" w:hAnsi="Consolas"/>
          <w:color w:val="3A2B4D"/>
          <w:sz w:val="18"/>
          <w:szCs w:val="18"/>
        </w:rPr>
        <w:t xml:space="preserve">  throw new UnauthorizedException({ code: ErrorCodes.NO_TOKEN_PROVIDED });</w:t>
      </w:r>
      <w:r>
        <w:br/>
      </w:r>
      <w:r>
        <w:rPr>
          <w:rFonts w:ascii="Consolas" w:cs="Consolas" w:eastAsia="Consolas" w:hAnsi="Consolas"/>
          <w:color w:val="3A2B4D"/>
          <w:sz w:val="18"/>
          <w:szCs w:val="18"/>
        </w:rPr>
        <w:t xml:space="preserve">}</w:t>
      </w:r>
      <w:r>
        <w:br/>
      </w:r>
      <w:r>
        <w:rPr>
          <w:rFonts w:ascii="Consolas" w:cs="Consolas" w:eastAsia="Consolas" w:hAnsi="Consolas"/>
          <w:color w:val="3A2B4D"/>
          <w:sz w:val="18"/>
          <w:szCs w:val="18"/>
        </w:rPr>
        <w:t xml:space="preserve">const payload = await this.jwtService.verifyAsync(token, {</w:t>
      </w:r>
      <w:r>
        <w:br/>
      </w:r>
      <w:r>
        <w:rPr>
          <w:rFonts w:ascii="Consolas" w:cs="Consolas" w:eastAsia="Consolas" w:hAnsi="Consolas"/>
          <w:color w:val="3A2B4D"/>
          <w:sz w:val="18"/>
          <w:szCs w:val="18"/>
        </w:rPr>
        <w:t xml:space="preserve">  secret: this.configService.getOrThrow('JWT_SECRET'),</w:t>
      </w:r>
      <w:r>
        <w:br/>
      </w:r>
      <w:r>
        <w:rPr>
          <w:rFonts w:ascii="Consolas" w:cs="Consolas" w:eastAsia="Consolas" w:hAnsi="Consolas"/>
          <w:color w:val="3A2B4D"/>
          <w:sz w:val="18"/>
          <w:szCs w:val="18"/>
        </w:rPr>
        <w:t xml:space="preserve">});</w:t>
      </w:r>
      <w:r>
        <w:br/>
      </w:r>
      <w:r>
        <w:rPr>
          <w:rFonts w:ascii="Consolas" w:cs="Consolas" w:eastAsia="Consolas" w:hAnsi="Consolas"/>
          <w:color w:val="3A2B4D"/>
          <w:sz w:val="18"/>
          <w:szCs w:val="18"/>
        </w:rPr>
        <w:t xml:space="preserve">request[CURRENT_USER_KEY] = payload;</w:t>
      </w:r>
    </w:p>
    <w:p>
      <w:pPr>
        <w:pStyle w:val="Heading3"/>
        <w:spacing w:after="100" w:before="200"/>
      </w:pPr>
      <w:r>
        <w:rPr>
          <w:b/>
          <w:bCs/>
          <w:color w:val="C23B6B"/>
        </w:rPr>
        <w:t xml:space="preserve">2. Masquage du contenu payant</w:t>
      </w:r>
    </w:p>
    <w:p>
      <w:pPr>
        <w:spacing w:after="160" w:line="276"/>
      </w:pPr>
      <w:r>
        <w:rPr>
          <w:color w:val="2B2B2B"/>
        </w:rPr>
        <w:t xml:space="preserve">Le service des prompts calcule, à chaque lecture d'une fiche, si l'utilisateur courant a le droit de voir le texte complet du prompt (vendeur, prompt gratuit, ou achat au statut COMPLETED) — sinon promptContent est renvoyé à null, y compris pour un visiteur non connecté :</w:t>
      </w:r>
    </w:p>
    <w:p>
      <w:pPr>
        <w:pBdr>
          <w:top w:val="single" w:color="D9D2E9" w:sz="4"/>
          <w:bottom w:val="single" w:color="D9D2E9" w:sz="4"/>
          <w:left w:val="single" w:color="D9D2E9" w:sz="4"/>
          <w:right w:val="single" w:color="D9D2E9" w:sz="4"/>
        </w:pBdr>
        <w:shd w:fill="F4F2F7" w:val="clear"/>
        <w:spacing w:after="200" w:before="120"/>
      </w:pPr>
      <w:r>
        <w:rPr>
          <w:rFonts w:ascii="Consolas" w:cs="Consolas" w:eastAsia="Consolas" w:hAnsi="Consolas"/>
          <w:color w:val="3A2B4D"/>
          <w:sz w:val="18"/>
          <w:szCs w:val="18"/>
        </w:rPr>
        <w:t xml:space="preserve">const isOwner = currentUserId === prompt.sellerId;</w:t>
      </w:r>
      <w:r>
        <w:br/>
      </w:r>
      <w:r>
        <w:rPr>
          <w:rFonts w:ascii="Consolas" w:cs="Consolas" w:eastAsia="Consolas" w:hAnsi="Consolas"/>
          <w:color w:val="3A2B4D"/>
          <w:sz w:val="18"/>
          <w:szCs w:val="18"/>
        </w:rPr>
        <w:t xml:space="preserve">const isFree = PromptsService.isFree(prompt.price);</w:t>
      </w:r>
      <w:r>
        <w:br/>
      </w:r>
      <w:r>
        <w:rPr>
          <w:rFonts w:ascii="Consolas" w:cs="Consolas" w:eastAsia="Consolas" w:hAnsi="Consolas"/>
          <w:color w:val="3A2B4D"/>
          <w:sz w:val="18"/>
          <w:szCs w:val="18"/>
        </w:rPr>
        <w:t xml:space="preserve">const hasPurchased = !isOwner &amp;&amp; !isFree &amp;&amp; currentUserId</w:t>
      </w:r>
      <w:r>
        <w:br/>
      </w:r>
      <w:r>
        <w:rPr>
          <w:rFonts w:ascii="Consolas" w:cs="Consolas" w:eastAsia="Consolas" w:hAnsi="Consolas"/>
          <w:color w:val="3A2B4D"/>
          <w:sz w:val="18"/>
          <w:szCs w:val="18"/>
        </w:rPr>
        <w:t xml:space="preserve">  ? await this.hasCompletedPurchase(currentUserId, prompt.id)</w:t>
      </w:r>
      <w:r>
        <w:br/>
      </w:r>
      <w:r>
        <w:rPr>
          <w:rFonts w:ascii="Consolas" w:cs="Consolas" w:eastAsia="Consolas" w:hAnsi="Consolas"/>
          <w:color w:val="3A2B4D"/>
          <w:sz w:val="18"/>
          <w:szCs w:val="18"/>
        </w:rPr>
        <w:t xml:space="preserve">  : false;</w:t>
      </w:r>
      <w:r>
        <w:br/>
      </w:r>
      <w:r>
        <w:rPr>
          <w:rFonts w:ascii="Consolas" w:cs="Consolas" w:eastAsia="Consolas" w:hAnsi="Consolas"/>
          <w:color w:val="3A2B4D"/>
          <w:sz w:val="18"/>
          <w:szCs w:val="18"/>
        </w:rPr>
        <w:t xml:space="preserve">const canViewFullContent = isOwner || isFree || hasPurchased;</w:t>
      </w:r>
      <w:r>
        <w:br/>
      </w:r>
      <w:r>
        <w:rPr>
          <w:rFonts w:ascii="Consolas" w:cs="Consolas" w:eastAsia="Consolas" w:hAnsi="Consolas"/>
          <w:color w:val="3A2B4D"/>
          <w:sz w:val="18"/>
          <w:szCs w:val="18"/>
        </w:rPr>
        <w:t xml:space="preserve">return { ...prompt, promptContent: canViewFullContent ? prompt.promptContent : null };</w:t>
      </w:r>
    </w:p>
    <w:p>
      <w:pPr>
        <w:pStyle w:val="Heading3"/>
        <w:spacing w:after="100" w:before="200"/>
      </w:pPr>
      <w:r>
        <w:rPr>
          <w:b/>
          <w:bCs/>
          <w:color w:val="C23B6B"/>
        </w:rPr>
        <w:t xml:space="preserve">3. Achat Stripe et webhook idempotent</w:t>
      </w:r>
    </w:p>
    <w:p>
      <w:pPr>
        <w:spacing w:after="160" w:line="276"/>
      </w:pPr>
      <w:r>
        <w:rPr>
          <w:color w:val="2B2B2B"/>
        </w:rPr>
        <w:t xml:space="preserve">La création d'une session de paiement réutilise une tentative PENDING existante plutôt que d'empiler une ligne à chaque nouveau clic sur « Acheter », et rejette l'achat de son propre prompt ou d'un prompt déjà acheté :</w:t>
      </w:r>
    </w:p>
    <w:p>
      <w:pPr>
        <w:pBdr>
          <w:top w:val="single" w:color="D9D2E9" w:sz="4"/>
          <w:bottom w:val="single" w:color="D9D2E9" w:sz="4"/>
          <w:left w:val="single" w:color="D9D2E9" w:sz="4"/>
          <w:right w:val="single" w:color="D9D2E9" w:sz="4"/>
        </w:pBdr>
        <w:shd w:fill="F4F2F7" w:val="clear"/>
        <w:spacing w:after="200" w:before="120"/>
      </w:pPr>
      <w:r>
        <w:rPr>
          <w:rFonts w:ascii="Consolas" w:cs="Consolas" w:eastAsia="Consolas" w:hAnsi="Consolas"/>
          <w:color w:val="3A2B4D"/>
          <w:sz w:val="18"/>
          <w:szCs w:val="18"/>
        </w:rPr>
        <w:t xml:space="preserve">let purchase = await this.purchasesRepository.findOne({</w:t>
      </w:r>
      <w:r>
        <w:br/>
      </w:r>
      <w:r>
        <w:rPr>
          <w:rFonts w:ascii="Consolas" w:cs="Consolas" w:eastAsia="Consolas" w:hAnsi="Consolas"/>
          <w:color w:val="3A2B4D"/>
          <w:sz w:val="18"/>
          <w:szCs w:val="18"/>
        </w:rPr>
        <w:t xml:space="preserve">  where: { buyerId, promptId, status: PurchaseStatus.PENDING },</w:t>
      </w:r>
      <w:r>
        <w:br/>
      </w:r>
      <w:r>
        <w:rPr>
          <w:rFonts w:ascii="Consolas" w:cs="Consolas" w:eastAsia="Consolas" w:hAnsi="Consolas"/>
          <w:color w:val="3A2B4D"/>
          <w:sz w:val="18"/>
          <w:szCs w:val="18"/>
        </w:rPr>
        <w:t xml:space="preserve">});</w:t>
      </w:r>
      <w:r>
        <w:br/>
      </w:r>
      <w:r>
        <w:rPr>
          <w:rFonts w:ascii="Consolas" w:cs="Consolas" w:eastAsia="Consolas" w:hAnsi="Consolas"/>
          <w:color w:val="3A2B4D"/>
          <w:sz w:val="18"/>
          <w:szCs w:val="18"/>
        </w:rPr>
        <w:t xml:space="preserve">purchase ??= await this.purchasesRepository.save(</w:t>
      </w:r>
      <w:r>
        <w:br/>
      </w:r>
      <w:r>
        <w:rPr>
          <w:rFonts w:ascii="Consolas" w:cs="Consolas" w:eastAsia="Consolas" w:hAnsi="Consolas"/>
          <w:color w:val="3A2B4D"/>
          <w:sz w:val="18"/>
          <w:szCs w:val="18"/>
        </w:rPr>
        <w:t xml:space="preserve">  this.purchasesRepository.create({ buyerId, promptId, sellerId: prompt.sellerId,</w:t>
      </w:r>
      <w:r>
        <w:br/>
      </w:r>
      <w:r>
        <w:rPr>
          <w:rFonts w:ascii="Consolas" w:cs="Consolas" w:eastAsia="Consolas" w:hAnsi="Consolas"/>
          <w:color w:val="3A2B4D"/>
          <w:sz w:val="18"/>
          <w:szCs w:val="18"/>
        </w:rPr>
        <w:t xml:space="preserve">    amount: prompt.price, status: PurchaseStatus.PENDING, ... }),</w:t>
      </w:r>
      <w:r>
        <w:br/>
      </w:r>
      <w:r>
        <w:rPr>
          <w:rFonts w:ascii="Consolas" w:cs="Consolas" w:eastAsia="Consolas" w:hAnsi="Consolas"/>
          <w:color w:val="3A2B4D"/>
          <w:sz w:val="18"/>
          <w:szCs w:val="18"/>
        </w:rPr>
        <w:t xml:space="preserve">);</w:t>
      </w:r>
    </w:p>
    <w:p>
      <w:pPr>
        <w:spacing w:after="160" w:line="276"/>
      </w:pPr>
      <w:r>
        <w:rPr>
          <w:color w:val="2B2B2B"/>
        </w:rPr>
        <w:t xml:space="preserve">Le webhook Stripe vérifie la signature du corps brut de la requête, puis met à jour l'achat de façon idempotente : si l'événement checkout.session.completed est reçu plusieurs fois pour la même session (ce que Stripe peut faire), le solde du vendeur n'est crédité qu'une seule fois :</w:t>
      </w:r>
    </w:p>
    <w:p>
      <w:pPr>
        <w:pBdr>
          <w:top w:val="single" w:color="D9D2E9" w:sz="4"/>
          <w:bottom w:val="single" w:color="D9D2E9" w:sz="4"/>
          <w:left w:val="single" w:color="D9D2E9" w:sz="4"/>
          <w:right w:val="single" w:color="D9D2E9" w:sz="4"/>
        </w:pBdr>
        <w:shd w:fill="F4F2F7" w:val="clear"/>
        <w:spacing w:after="200" w:before="120"/>
      </w:pPr>
      <w:r>
        <w:rPr>
          <w:rFonts w:ascii="Consolas" w:cs="Consolas" w:eastAsia="Consolas" w:hAnsi="Consolas"/>
          <w:color w:val="3A2B4D"/>
          <w:sz w:val="18"/>
          <w:szCs w:val="18"/>
        </w:rPr>
        <w:t xml:space="preserve">if (purchase.status === PurchaseStatus.COMPLETED) return; // idempotence</w:t>
      </w:r>
      <w:r>
        <w:br/>
      </w:r>
      <w:r>
        <w:rPr>
          <w:rFonts w:ascii="Consolas" w:cs="Consolas" w:eastAsia="Consolas" w:hAnsi="Consolas"/>
          <w:color w:val="3A2B4D"/>
          <w:sz w:val="18"/>
          <w:szCs w:val="18"/>
        </w:rPr>
        <w:t xml:space="preserve">purchase.status = PurchaseStatus.COMPLETED;</w:t>
      </w:r>
      <w:r>
        <w:br/>
      </w:r>
      <w:r>
        <w:rPr>
          <w:rFonts w:ascii="Consolas" w:cs="Consolas" w:eastAsia="Consolas" w:hAnsi="Consolas"/>
          <w:color w:val="3A2B4D"/>
          <w:sz w:val="18"/>
          <w:szCs w:val="18"/>
        </w:rPr>
        <w:t xml:space="preserve">await this.purchasesRepository.save(purchase);</w:t>
      </w:r>
      <w:r>
        <w:br/>
      </w:r>
      <w:r>
        <w:rPr>
          <w:rFonts w:ascii="Consolas" w:cs="Consolas" w:eastAsia="Consolas" w:hAnsi="Consolas"/>
          <w:color w:val="3A2B4D"/>
          <w:sz w:val="18"/>
          <w:szCs w:val="18"/>
        </w:rPr>
        <w:t xml:space="preserve">await this.promptsService.incrementSalesCount(purchase.promptId);</w:t>
      </w:r>
      <w:r>
        <w:br/>
      </w:r>
      <w:r>
        <w:rPr>
          <w:rFonts w:ascii="Consolas" w:cs="Consolas" w:eastAsia="Consolas" w:hAnsi="Consolas"/>
          <w:color w:val="3A2B4D"/>
          <w:sz w:val="18"/>
          <w:szCs w:val="18"/>
        </w:rPr>
        <w:t xml:space="preserve">seller.balance = Number(seller.balance) + Number(purchase.amount);</w:t>
      </w:r>
      <w:r>
        <w:br/>
      </w:r>
      <w:r>
        <w:rPr>
          <w:rFonts w:ascii="Consolas" w:cs="Consolas" w:eastAsia="Consolas" w:hAnsi="Consolas"/>
          <w:color w:val="3A2B4D"/>
          <w:sz w:val="18"/>
          <w:szCs w:val="18"/>
        </w:rPr>
        <w:t xml:space="preserve">await this.usersService.save(seller);</w:t>
      </w:r>
    </w:p>
    <w:p>
      <w:pPr>
        <w:pStyle w:val="Heading2"/>
        <w:spacing w:after="150" w:before="300"/>
      </w:pPr>
      <w:r>
        <w:rPr>
          <w:b/>
          <w:bCs/>
          <w:color w:val="5B2A86"/>
        </w:rPr>
        <w:t xml:space="preserve">7.7 Tests unitaires</w:t>
      </w:r>
    </w:p>
    <w:p>
      <w:pPr>
        <w:spacing w:after="160" w:line="276"/>
      </w:pPr>
      <w:r>
        <w:rPr>
          <w:color w:val="2B2B2B"/>
        </w:rPr>
        <w:t xml:space="preserve">Les services les plus sensibles sont couverts par des tests unitaires écrits avec Jest, en isolant les dépendances par des simulacres (mocks) afin de tester la logique métier sans base de données réelle.</w:t>
      </w:r>
    </w:p>
    <w:p>
      <w:pPr>
        <w:pStyle w:val="ListParagraph"/>
        <w:numPr>
          <w:ilvl w:val="0"/>
          <w:numId w:val="2"/>
        </w:numPr>
        <w:spacing w:after="90" w:line="276"/>
      </w:pPr>
      <w:r>
        <w:rPr>
          <w:b/>
          <w:bCs/>
          <w:color w:val="2B2B2B"/>
        </w:rPr>
        <w:t xml:space="preserve">Service des prompts — </w:t>
      </w:r>
      <w:r>
        <w:rPr>
          <w:color w:val="2B2B2B"/>
        </w:rPr>
        <w:t xml:space="preserve">masquage du contenu selon le statut de l'utilisateur (visiteur, acheteur non ayant payé, vendeur, acheteur ayant payé, prompt gratuit).</w:t>
      </w:r>
    </w:p>
    <w:p>
      <w:pPr>
        <w:pStyle w:val="ListParagraph"/>
        <w:numPr>
          <w:ilvl w:val="0"/>
          <w:numId w:val="2"/>
        </w:numPr>
        <w:spacing w:after="90" w:line="276"/>
      </w:pPr>
      <w:r>
        <w:rPr>
          <w:b/>
          <w:bCs/>
          <w:color w:val="2B2B2B"/>
        </w:rPr>
        <w:t xml:space="preserve">Service des achats — </w:t>
      </w:r>
      <w:r>
        <w:rPr>
          <w:color w:val="2B2B2B"/>
        </w:rPr>
        <w:t xml:space="preserve">rejet de l'achat de son propre prompt, rejet d'un prompt gratuit, rejet d'un achat déjà effectué, réutilisation d'une tentative PENDING, traitement idempotent du webhook Stripe.</w:t>
      </w:r>
    </w:p>
    <w:p>
      <w:pPr>
        <w:pStyle w:val="ListParagraph"/>
        <w:numPr>
          <w:ilvl w:val="0"/>
          <w:numId w:val="2"/>
        </w:numPr>
        <w:spacing w:after="90" w:line="276"/>
      </w:pPr>
      <w:r>
        <w:rPr>
          <w:b/>
          <w:bCs/>
          <w:color w:val="2B2B2B"/>
        </w:rPr>
        <w:t xml:space="preserve">Service d'administration des utilisateurs — </w:t>
      </w:r>
      <w:r>
        <w:rPr>
          <w:color w:val="2B2B2B"/>
        </w:rPr>
        <w:t xml:space="preserve">changement de rôle et rejet d'un rôle invalide.</w:t>
      </w:r>
    </w:p>
    <w:p>
      <w:pPr>
        <w:spacing w:after="160" w:line="276"/>
      </w:pPr>
      <w:r>
        <w:rPr>
          <w:color w:val="2B2B2B"/>
        </w:rPr>
        <w:t xml:space="preserve">Ces tests découlent directement des critères d'acceptation rédigés dans les spécifications OpenSpec, ce qui limite l'écart entre ce qui était demandé et ce qui a été codé.</w:t>
      </w:r>
    </w:p>
    <w:p>
      <w:r>
        <w:br w:type="page"/>
      </w:r>
    </w:p>
    <w:p>
      <w:pPr>
        <w:pStyle w:val="Heading1"/>
        <w:spacing w:after="200" w:before="400"/>
      </w:pPr>
      <w:r>
        <w:rPr>
          <w:b/>
          <w:bCs/>
          <w:color w:val="5B2A86"/>
        </w:rPr>
        <w:t xml:space="preserve">8. Améliorations futures</w:t>
      </w:r>
    </w:p>
    <w:p>
      <w:pPr>
        <w:spacing w:after="160" w:line="276"/>
      </w:pPr>
      <w:r>
        <w:rPr>
          <w:color w:val="2B2B2B"/>
        </w:rPr>
        <w:t xml:space="preserve">PromptVerse couvre aujourd'hui le socle de la marketplace : authentification, catalogue, publication et achat de prompts. Les évolutions suivantes sont déjà spécifiées dans OpenSpec et constituent la suite naturelle du projet.</w:t>
      </w:r>
    </w:p>
    <w:p>
      <w:pPr>
        <w:pStyle w:val="ListParagraph"/>
        <w:numPr>
          <w:ilvl w:val="0"/>
          <w:numId w:val="2"/>
        </w:numPr>
        <w:spacing w:after="90" w:line="276"/>
      </w:pPr>
      <w:r>
        <w:rPr>
          <w:b/>
          <w:bCs/>
          <w:color w:val="2B2B2B"/>
        </w:rPr>
        <w:t xml:space="preserve">Avis et notation. </w:t>
      </w:r>
      <w:r>
        <w:rPr>
          <w:color w:val="2B2B2B"/>
        </w:rPr>
        <w:t xml:space="preserve">Note de 1 à 5 étoiles et commentaire déposés sur un prompt acheté, avec calcul et affichage de la moyenne sur la fiche.</w:t>
      </w:r>
    </w:p>
    <w:p>
      <w:pPr>
        <w:pStyle w:val="ListParagraph"/>
        <w:numPr>
          <w:ilvl w:val="0"/>
          <w:numId w:val="2"/>
        </w:numPr>
        <w:spacing w:after="90" w:line="276"/>
      </w:pPr>
      <w:r>
        <w:rPr>
          <w:b/>
          <w:bCs/>
          <w:color w:val="2B2B2B"/>
        </w:rPr>
        <w:t xml:space="preserve">Liste de favoris (wishlist). </w:t>
      </w:r>
      <w:r>
        <w:rPr>
          <w:color w:val="2B2B2B"/>
        </w:rPr>
        <w:t xml:space="preserve">Ajout et retrait de prompts dans une liste de favoris personnelle.</w:t>
      </w:r>
    </w:p>
    <w:p>
      <w:pPr>
        <w:pStyle w:val="ListParagraph"/>
        <w:numPr>
          <w:ilvl w:val="0"/>
          <w:numId w:val="2"/>
        </w:numPr>
        <w:spacing w:after="90" w:line="276"/>
      </w:pPr>
      <w:r>
        <w:rPr>
          <w:b/>
          <w:bCs/>
          <w:color w:val="2B2B2B"/>
        </w:rPr>
        <w:t xml:space="preserve">Reversements aux vendeurs (Stripe Connect). </w:t>
      </w:r>
      <w:r>
        <w:rPr>
          <w:color w:val="2B2B2B"/>
        </w:rPr>
        <w:t xml:space="preserve">Onboarding des vendeurs sur Stripe Connect et demandes de virement de leur solde.</w:t>
      </w:r>
    </w:p>
    <w:p>
      <w:pPr>
        <w:pStyle w:val="ListParagraph"/>
        <w:numPr>
          <w:ilvl w:val="0"/>
          <w:numId w:val="2"/>
        </w:numPr>
        <w:spacing w:after="90" w:line="276"/>
      </w:pPr>
      <w:r>
        <w:rPr>
          <w:b/>
          <w:bCs/>
          <w:color w:val="2B2B2B"/>
        </w:rPr>
        <w:t xml:space="preserve">Modération des contenus. </w:t>
      </w:r>
      <w:r>
        <w:rPr>
          <w:color w:val="2B2B2B"/>
        </w:rPr>
        <w:t xml:space="preserve">Le champ status du prompt distingue déjà PUBLISHED et ARCHIVED ; il reste à exposer une route d'administration pour archiver un contenu inapproprié.</w:t>
      </w:r>
    </w:p>
    <w:p>
      <w:pPr>
        <w:pStyle w:val="ListParagraph"/>
        <w:numPr>
          <w:ilvl w:val="0"/>
          <w:numId w:val="2"/>
        </w:numPr>
        <w:spacing w:after="90" w:line="276"/>
      </w:pPr>
      <w:r>
        <w:rPr>
          <w:b/>
          <w:bCs/>
          <w:color w:val="2B2B2B"/>
        </w:rPr>
        <w:t xml:space="preserve">Recherche texte et tri du catalogue. </w:t>
      </w:r>
      <w:r>
        <w:rPr>
          <w:color w:val="2B2B2B"/>
        </w:rPr>
        <w:t xml:space="preserve">La pagination existe déjà ; une recherche par mot-clé sur le titre et la description reste à ajouter.</w:t>
      </w:r>
    </w:p>
    <w:p>
      <w:pPr>
        <w:pStyle w:val="ListParagraph"/>
        <w:numPr>
          <w:ilvl w:val="0"/>
          <w:numId w:val="2"/>
        </w:numPr>
        <w:spacing w:after="90" w:line="276"/>
      </w:pPr>
      <w:r>
        <w:rPr>
          <w:b/>
          <w:bCs/>
          <w:color w:val="2B2B2B"/>
        </w:rPr>
        <w:t xml:space="preserve">Notifications en temps réel. </w:t>
      </w:r>
      <w:r>
        <w:rPr>
          <w:color w:val="2B2B2B"/>
        </w:rPr>
        <w:t xml:space="preserve">Confirmation d'achat ou de vente par WebSocket plutôt que par simple rafraîchissement.</w:t>
      </w:r>
    </w:p>
    <w:p>
      <w:r>
        <w:br w:type="page"/>
      </w:r>
    </w:p>
    <w:p>
      <w:pPr>
        <w:pStyle w:val="Heading1"/>
        <w:spacing w:after="200" w:before="400"/>
      </w:pPr>
      <w:r>
        <w:rPr>
          <w:b/>
          <w:bCs/>
          <w:color w:val="5B2A86"/>
        </w:rPr>
        <w:t xml:space="preserve">9. Déploiement</w:t>
      </w:r>
    </w:p>
    <w:p>
      <w:pPr>
        <w:pStyle w:val="Heading2"/>
        <w:spacing w:after="150" w:before="300"/>
      </w:pPr>
      <w:r>
        <w:rPr>
          <w:b/>
          <w:bCs/>
          <w:color w:val="5B2A86"/>
        </w:rPr>
        <w:t xml:space="preserve">Installation en environnement de développement</w:t>
      </w:r>
    </w:p>
    <w:p>
      <w:pPr>
        <w:spacing w:after="160" w:line="276"/>
      </w:pPr>
      <w:r>
        <w:rPr>
          <w:color w:val="2B2B2B"/>
        </w:rPr>
        <w:t xml:space="preserve">L'ensemble des services (API, client, MySQL, Redis, MinIO, Mailpit) est décrit dans un docker-compose.yml unique. Après récupération du dépôt, l'installation se déroule en quelques étapes : création du fichier de variables d'environnement à partir de l'exemple fourni, lancement de docker compose up, puis exécution des migrations TypeORM qui créent l'intégralité du schéma. Le bucket MinIO est créé et rendu public automatiquement par un service dédié (minio-setup) au démarrage.</w:t>
      </w:r>
    </w:p>
    <w:p>
      <w:pPr>
        <w:pStyle w:val="Heading2"/>
        <w:spacing w:after="150" w:before="300"/>
      </w:pPr>
      <w:r>
        <w:rPr>
          <w:b/>
          <w:bCs/>
          <w:color w:val="5B2A86"/>
        </w:rPr>
        <w:t xml:space="preserve">Intégration et déploiement continus</w:t>
      </w:r>
    </w:p>
    <w:p>
      <w:pPr>
        <w:spacing w:after="160" w:line="276"/>
      </w:pPr>
      <w:r>
        <w:rPr>
          <w:color w:val="2B2B2B"/>
        </w:rPr>
        <w:t xml:space="preserve">Le projet est réellement déployé en production, via un pipeline GitHub Actions déclenché sur la branche de déploiement :</w:t>
      </w:r>
    </w:p>
    <w:p>
      <w:pPr>
        <w:pStyle w:val="ListParagraph"/>
        <w:numPr>
          <w:ilvl w:val="0"/>
          <w:numId w:val="2"/>
        </w:numPr>
        <w:spacing w:after="90" w:line="276"/>
      </w:pPr>
      <w:r>
        <w:rPr>
          <w:color w:val="2B2B2B"/>
        </w:rPr>
        <w:t xml:space="preserve">Tests backend — installation, lint, tests unitaires et couverture, exécutés contre une vraie base MySQL de test.</w:t>
      </w:r>
    </w:p>
    <w:p>
      <w:pPr>
        <w:pStyle w:val="ListParagraph"/>
        <w:numPr>
          <w:ilvl w:val="0"/>
          <w:numId w:val="2"/>
        </w:numPr>
        <w:spacing w:after="90" w:line="276"/>
      </w:pPr>
      <w:r>
        <w:rPr>
          <w:color w:val="2B2B2B"/>
        </w:rPr>
        <w:t xml:space="preserve">Tests frontend — installation, lint et build de production.</w:t>
      </w:r>
    </w:p>
    <w:p>
      <w:pPr>
        <w:pStyle w:val="ListParagraph"/>
        <w:numPr>
          <w:ilvl w:val="0"/>
          <w:numId w:val="2"/>
        </w:numPr>
        <w:spacing w:after="90" w:line="276"/>
      </w:pPr>
      <w:r>
        <w:rPr>
          <w:color w:val="2B2B2B"/>
        </w:rPr>
        <w:t xml:space="preserve">Construction et publication des images Docker (API et client) sur Docker Hub, avec cache d'artefacts GitHub Actions.</w:t>
      </w:r>
    </w:p>
    <w:p>
      <w:pPr>
        <w:pStyle w:val="ListParagraph"/>
        <w:numPr>
          <w:ilvl w:val="0"/>
          <w:numId w:val="2"/>
        </w:numPr>
        <w:spacing w:after="90" w:line="276"/>
      </w:pPr>
      <w:r>
        <w:rPr>
          <w:color w:val="2B2B2B"/>
        </w:rPr>
        <w:t xml:space="preserve">Déploiement — copie du docker-compose.prod.yml et de la configuration Nginx sur le serveur, puis mise à jour des conteneurs par SSH ; l'entrypoint de l'image API rejoue automatiquement les migrations avant de démarrer NestJS.</w:t>
      </w:r>
    </w:p>
    <w:p>
      <w:pPr>
        <w:pStyle w:val="Heading2"/>
        <w:spacing w:after="150" w:before="300"/>
      </w:pPr>
      <w:r>
        <w:rPr>
          <w:b/>
          <w:bCs/>
          <w:color w:val="5B2A86"/>
        </w:rPr>
        <w:t xml:space="preserve">Architecture de production</w:t>
      </w:r>
    </w:p>
    <w:p>
      <w:pPr>
        <w:spacing w:after="160" w:line="276"/>
      </w:pPr>
      <w:r>
        <w:rPr>
          <w:color w:val="2B2B2B"/>
        </w:rPr>
        <w:t xml:space="preserve">En production, Nginx sert de reverse proxy devant l'API et le client statique, avec HTTPS. La configuration de la base et des secrets passe entièrement par des variables d'environnement, jamais par des valeurs codées en dur, ce qui permet de déployer la même image sur plusieurs environnements.</w:t>
      </w:r>
    </w:p>
    <w:p>
      <w:r>
        <w:br w:type="page"/>
      </w:r>
    </w:p>
    <w:p>
      <w:pPr>
        <w:pStyle w:val="Heading1"/>
        <w:spacing w:after="200" w:before="400"/>
      </w:pPr>
      <w:r>
        <w:rPr>
          <w:b/>
          <w:bCs/>
          <w:color w:val="5B2A86"/>
        </w:rPr>
        <w:t xml:space="preserve">10. Conclusion</w:t>
      </w:r>
    </w:p>
    <w:p>
      <w:pPr>
        <w:pBdr>
          <w:top w:val="single" w:color="F0D9B5" w:sz="4"/>
          <w:bottom w:val="single" w:color="F0D9B5" w:sz="4"/>
          <w:left w:val="single" w:color="F0D9B5" w:sz="4"/>
          <w:right w:val="single" w:color="F0D9B5" w:sz="4"/>
        </w:pBdr>
        <w:shd w:fill="FDF3E7" w:val="clear"/>
        <w:spacing w:after="240" w:before="120"/>
      </w:pPr>
      <w:r>
        <w:rPr>
          <w:i/>
          <w:iCs/>
          <w:color w:val="7A5C1E"/>
          <w:sz w:val="20"/>
          <w:szCs w:val="20"/>
        </w:rPr>
        <w:t xml:space="preserve">À compléter/ajuster : ce paragraphe reprend la structure de conclusion habituelle pour ce type de dossier — relis-le et ajuste-le à ta propre expérience avant de le présenter au jury.</w:t>
      </w:r>
    </w:p>
    <w:p>
      <w:pPr>
        <w:spacing w:after="160" w:line="276"/>
      </w:pPr>
      <w:r>
        <w:rPr>
          <w:color w:val="2B2B2B"/>
        </w:rPr>
        <w:t xml:space="preserve">PromptVerse a été pour moi un projet complet et exigeant. Partir d'un besoin, le formaliser en spécifications OpenSpec, le modéliser en diagrammes puis le traduire en une application fonctionnelle m'a fait parcourir l'ensemble du cycle de développement, et pas seulement sa partie la plus visible.</w:t>
      </w:r>
    </w:p>
    <w:p>
      <w:pPr>
        <w:spacing w:after="160" w:line="276"/>
      </w:pPr>
      <w:r>
        <w:rPr>
          <w:color w:val="2B2B2B"/>
        </w:rPr>
        <w:t xml:space="preserve">Sur le plan technique, j'ai consolidé mes compétences des deux côtés de l'application. Côté serveur, l'architecture modulaire de NestJS m'a appris à séparer clairement les responsabilités entre contrôleur, service et entité, et à considérer la sécurité (cookie httpOnly, masquage du contenu payant, idempotence du webhook Stripe) comme une composante de la conception plutôt que comme une couche ajoutée en fin de projet. Côté client, React, TypeScript et la gestion combinée de l'état client (Zustand) et du cache serveur (TanStack Query) m'ont fait progresser sur la structuration d'une application front-end réelle.</w:t>
      </w:r>
    </w:p>
    <w:p>
      <w:pPr>
        <w:spacing w:after="160" w:line="276"/>
      </w:pPr>
      <w:r>
        <w:rPr>
          <w:color w:val="2B2B2B"/>
        </w:rPr>
        <w:t xml:space="preserve">Travailler à deux sur un même dépôt, avec des spécifications écrites avant le code, m'a aussi fait comprendre concrètement l'intérêt d'une démarche partagée : les critères d'acceptation deviennent la liste des tests à écrire, et le développement cesse d'être une interprétation individuelle du besoin.</w:t>
      </w:r>
    </w:p>
    <w:p>
      <w:pPr>
        <w:spacing w:after="160" w:line="276"/>
      </w:pPr>
      <w:r>
        <w:rPr>
          <w:color w:val="2B2B2B"/>
        </w:rPr>
        <w:t xml:space="preserve">Le projet n'est pas terminé, et c'est assumé : les avis, la liste de favoris et les reversements aux vendeurs restent à développer. Mais le socle est solide, testé, et conçu pour accueillir ces évolutions sans être réécrit.</w:t>
      </w:r>
    </w:p>
    <w:p>
      <w:r>
        <w:br w:type="page"/>
      </w:r>
    </w:p>
    <w:p>
      <w:pPr>
        <w:pStyle w:val="Heading1"/>
        <w:spacing w:after="200" w:before="400"/>
      </w:pPr>
      <w:r>
        <w:rPr>
          <w:b/>
          <w:bCs/>
          <w:color w:val="5B2A86"/>
        </w:rPr>
        <w:t xml:space="preserve">11. Annexes</w:t>
      </w:r>
    </w:p>
    <w:p>
      <w:pPr>
        <w:pStyle w:val="Heading2"/>
        <w:spacing w:after="150" w:before="300"/>
      </w:pPr>
      <w:r>
        <w:rPr>
          <w:b/>
          <w:bCs/>
          <w:color w:val="5B2A86"/>
        </w:rPr>
        <w:t xml:space="preserve">Dépôt du projet</w:t>
      </w:r>
    </w:p>
    <w:p>
      <w:pPr>
        <w:spacing w:after="160" w:line="276"/>
      </w:pPr>
      <w:r>
        <w:rPr>
          <w:b/>
          <w:bCs/>
          <w:color w:val="2B2B2B"/>
        </w:rPr>
        <w:t xml:space="preserve">Dépôt GitHub : </w:t>
      </w:r>
      <w:r>
        <w:rPr>
          <w:color w:val="2B2B2B"/>
        </w:rPr>
        <w:t xml:space="preserve">[à compléter — lien du dépôt PromptVerse]</w:t>
      </w:r>
    </w:p>
    <w:p>
      <w:pPr>
        <w:pStyle w:val="Heading2"/>
        <w:spacing w:after="150" w:before="300"/>
      </w:pPr>
      <w:r>
        <w:rPr>
          <w:b/>
          <w:bCs/>
          <w:color w:val="5B2A86"/>
        </w:rPr>
        <w:t xml:space="preserve">Organisation du dépôt</w:t>
      </w:r>
    </w:p>
    <w:p>
      <w:pPr>
        <w:pStyle w:val="ListParagraph"/>
        <w:numPr>
          <w:ilvl w:val="0"/>
          <w:numId w:val="2"/>
        </w:numPr>
        <w:spacing w:after="90" w:line="276"/>
      </w:pPr>
      <w:r>
        <w:rPr>
          <w:b/>
          <w:bCs/>
          <w:color w:val="2B2B2B"/>
        </w:rPr>
        <w:t xml:space="preserve">apps/api/</w:t>
      </w:r>
      <w:r>
        <w:rPr>
          <w:color w:val="2B2B2B"/>
        </w:rPr>
        <w:t xml:space="preserve"> — API REST NestJS : modules Auth, Users, Prompts, Purchases, Stripe, Storage, AiTools, Categories, Admin, Mail ; migrations de base de données et tests unitaires.</w:t>
      </w:r>
    </w:p>
    <w:p>
      <w:pPr>
        <w:pStyle w:val="ListParagraph"/>
        <w:numPr>
          <w:ilvl w:val="0"/>
          <w:numId w:val="2"/>
        </w:numPr>
        <w:spacing w:after="90" w:line="276"/>
      </w:pPr>
      <w:r>
        <w:rPr>
          <w:b/>
          <w:bCs/>
          <w:color w:val="2B2B2B"/>
        </w:rPr>
        <w:t xml:space="preserve">apps/client/</w:t>
      </w:r>
      <w:r>
        <w:rPr>
          <w:color w:val="2B2B2B"/>
        </w:rPr>
        <w:t xml:space="preserve"> — application React / TypeScript : pages, composants, hooks TanStack Query, store Zustand, couche d'appel API.</w:t>
      </w:r>
    </w:p>
    <w:p>
      <w:pPr>
        <w:pStyle w:val="ListParagraph"/>
        <w:numPr>
          <w:ilvl w:val="0"/>
          <w:numId w:val="2"/>
        </w:numPr>
        <w:spacing w:after="90" w:line="276"/>
      </w:pPr>
      <w:r>
        <w:rPr>
          <w:b/>
          <w:bCs/>
          <w:color w:val="2B2B2B"/>
        </w:rPr>
        <w:t xml:space="preserve">docs/</w:t>
      </w:r>
      <w:r>
        <w:rPr>
          <w:color w:val="2B2B2B"/>
        </w:rPr>
        <w:t xml:space="preserve"> — cahier des charges, diagrammes UML et Merise, maquettes, backlog, comptes rendus.</w:t>
      </w:r>
    </w:p>
    <w:p>
      <w:pPr>
        <w:pStyle w:val="ListParagraph"/>
        <w:numPr>
          <w:ilvl w:val="0"/>
          <w:numId w:val="2"/>
        </w:numPr>
        <w:spacing w:after="90" w:line="276"/>
      </w:pPr>
      <w:r>
        <w:rPr>
          <w:b/>
          <w:bCs/>
          <w:color w:val="2B2B2B"/>
        </w:rPr>
        <w:t xml:space="preserve">openspec/changes/</w:t>
      </w:r>
      <w:r>
        <w:rPr>
          <w:color w:val="2B2B2B"/>
        </w:rPr>
        <w:t xml:space="preserve"> — spécifications formalisées par module : auth, users, categories/ai-tools, prompts, orders/stripe, payouts, reviews/wishlist, docker-ci-cd.</w:t>
      </w:r>
    </w:p>
    <w:p>
      <w:pPr>
        <w:pStyle w:val="Heading2"/>
        <w:spacing w:after="150" w:before="300"/>
      </w:pPr>
      <w:r>
        <w:rPr>
          <w:b/>
          <w:bCs/>
          <w:color w:val="5B2A86"/>
        </w:rPr>
        <w:t xml:space="preserve">Principales routes de l'API</w:t>
      </w:r>
    </w:p>
    <w:p>
      <w:pPr>
        <w:pStyle w:val="ListParagraph"/>
        <w:numPr>
          <w:ilvl w:val="0"/>
          <w:numId w:val="2"/>
        </w:numPr>
        <w:spacing w:after="90" w:line="276"/>
      </w:pPr>
      <w:r>
        <w:rPr>
          <w:color w:val="2B2B2B"/>
        </w:rPr>
        <w:t xml:space="preserve">POST /api/v1/auth/register — inscription d'un utilisateur.</w:t>
      </w:r>
    </w:p>
    <w:p>
      <w:pPr>
        <w:pStyle w:val="ListParagraph"/>
        <w:numPr>
          <w:ilvl w:val="0"/>
          <w:numId w:val="2"/>
        </w:numPr>
        <w:spacing w:after="90" w:line="276"/>
      </w:pPr>
      <w:r>
        <w:rPr>
          <w:color w:val="2B2B2B"/>
        </w:rPr>
        <w:t xml:space="preserve">POST /api/v1/auth/login — connexion et dépôt du cookie de session.</w:t>
      </w:r>
    </w:p>
    <w:p>
      <w:pPr>
        <w:pStyle w:val="ListParagraph"/>
        <w:numPr>
          <w:ilvl w:val="0"/>
          <w:numId w:val="2"/>
        </w:numPr>
        <w:spacing w:after="90" w:line="276"/>
      </w:pPr>
      <w:r>
        <w:rPr>
          <w:color w:val="2B2B2B"/>
        </w:rPr>
        <w:t xml:space="preserve">GET /api/v1/users/me — profil de l'utilisateur connecté.</w:t>
      </w:r>
    </w:p>
    <w:p>
      <w:pPr>
        <w:pStyle w:val="ListParagraph"/>
        <w:numPr>
          <w:ilvl w:val="0"/>
          <w:numId w:val="2"/>
        </w:numPr>
        <w:spacing w:after="90" w:line="276"/>
      </w:pPr>
      <w:r>
        <w:rPr>
          <w:color w:val="2B2B2B"/>
        </w:rPr>
        <w:t xml:space="preserve">GET /api/v1/prompts et GET /api/v1/prompts/:slug — catalogue et fiche détaillée (accès public).</w:t>
      </w:r>
    </w:p>
    <w:p>
      <w:pPr>
        <w:pStyle w:val="ListParagraph"/>
        <w:numPr>
          <w:ilvl w:val="0"/>
          <w:numId w:val="2"/>
        </w:numPr>
        <w:spacing w:after="90" w:line="276"/>
      </w:pPr>
      <w:r>
        <w:rPr>
          <w:color w:val="2B2B2B"/>
        </w:rPr>
        <w:t xml:space="preserve">POST /api/v1/prompts — publication d'un prompt (utilisateur connecté).</w:t>
      </w:r>
    </w:p>
    <w:p>
      <w:pPr>
        <w:pStyle w:val="ListParagraph"/>
        <w:numPr>
          <w:ilvl w:val="0"/>
          <w:numId w:val="2"/>
        </w:numPr>
        <w:spacing w:after="90" w:line="276"/>
      </w:pPr>
      <w:r>
        <w:rPr>
          <w:color w:val="2B2B2B"/>
        </w:rPr>
        <w:t xml:space="preserve">POST /api/v1/purchases/checkout-session — création d'une session de paiement Stripe.</w:t>
      </w:r>
    </w:p>
    <w:p>
      <w:pPr>
        <w:pStyle w:val="ListParagraph"/>
        <w:numPr>
          <w:ilvl w:val="0"/>
          <w:numId w:val="2"/>
        </w:numPr>
        <w:spacing w:after="90" w:line="276"/>
      </w:pPr>
      <w:r>
        <w:rPr>
          <w:color w:val="2B2B2B"/>
        </w:rPr>
        <w:t xml:space="preserve">POST /api/v1/purchases/webhook — confirmation asynchrone du paiement par Stripe.</w:t>
      </w:r>
    </w:p>
    <w:p>
      <w:pPr>
        <w:pStyle w:val="ListParagraph"/>
        <w:numPr>
          <w:ilvl w:val="0"/>
          <w:numId w:val="2"/>
        </w:numPr>
        <w:spacing w:after="90" w:line="276"/>
      </w:pPr>
      <w:r>
        <w:rPr>
          <w:color w:val="2B2B2B"/>
        </w:rPr>
        <w:t xml:space="preserve">GET /api/v1/purchases/mine — historique des achats de l'utilisateur connecté.</w:t>
      </w:r>
    </w:p>
    <w:p>
      <w:pPr>
        <w:pStyle w:val="ListParagraph"/>
        <w:numPr>
          <w:ilvl w:val="0"/>
          <w:numId w:val="2"/>
        </w:numPr>
        <w:spacing w:after="90" w:line="276"/>
      </w:pPr>
      <w:r>
        <w:rPr>
          <w:color w:val="2B2B2B"/>
        </w:rPr>
        <w:t xml:space="preserve">PATCH /api/v1/admin/users/:userId/make-role — promotion d'un utilisateur (SUPER_ADMIN uniquement).</w:t>
      </w:r>
    </w:p>
    <w:p>
      <w:pPr>
        <w:pStyle w:val="ListParagraph"/>
        <w:numPr>
          <w:ilvl w:val="0"/>
          <w:numId w:val="2"/>
        </w:numPr>
        <w:spacing w:after="90" w:line="276"/>
      </w:pPr>
      <w:r>
        <w:rPr>
          <w:color w:val="2B2B2B"/>
        </w:rPr>
        <w:t xml:space="preserve">GET /api/v1/docs — documentation interactive Swagger de l'API.</w:t>
      </w:r>
    </w:p>
    <w:p>
      <w:pPr>
        <w:pStyle w:val="Heading2"/>
        <w:spacing w:after="150" w:before="300"/>
      </w:pPr>
      <w:r>
        <w:rPr>
          <w:b/>
          <w:bCs/>
          <w:color w:val="5B2A86"/>
        </w:rPr>
        <w:t xml:space="preserve">Environnement technique</w:t>
      </w:r>
    </w:p>
    <w:p>
      <w:pPr>
        <w:pStyle w:val="ListParagraph"/>
        <w:numPr>
          <w:ilvl w:val="0"/>
          <w:numId w:val="2"/>
        </w:numPr>
        <w:spacing w:after="90" w:line="276"/>
      </w:pPr>
      <w:r>
        <w:rPr>
          <w:color w:val="2B2B2B"/>
        </w:rPr>
        <w:t xml:space="preserve">Node.js, NestJS 11, TypeScript, TypeORM, MySQL 8.4, JWT, bcrypt, class-validator, Swagger, Jest.</w:t>
      </w:r>
    </w:p>
    <w:p>
      <w:pPr>
        <w:pStyle w:val="ListParagraph"/>
        <w:numPr>
          <w:ilvl w:val="0"/>
          <w:numId w:val="2"/>
        </w:numPr>
        <w:spacing w:after="90" w:line="276"/>
      </w:pPr>
      <w:r>
        <w:rPr>
          <w:color w:val="2B2B2B"/>
        </w:rPr>
        <w:t xml:space="preserve">React 19, TypeScript, Vite, React Router 7, TanStack Query, Zustand, react-hook-form, zod, Tailwind CSS.</w:t>
      </w:r>
    </w:p>
    <w:p>
      <w:pPr>
        <w:pStyle w:val="ListParagraph"/>
        <w:numPr>
          <w:ilvl w:val="0"/>
          <w:numId w:val="2"/>
        </w:numPr>
        <w:spacing w:after="90" w:line="276"/>
      </w:pPr>
      <w:r>
        <w:rPr>
          <w:color w:val="2B2B2B"/>
        </w:rPr>
        <w:t xml:space="preserve">Docker, Docker Compose, Nginx, GitHub Actions, Redis, MinIO (S3), Stripe.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5B2A86"/>
      <w:sz w:val="32"/>
      <w:szCs w:val="32"/>
    </w:rPr>
  </w:style>
  <w:style w:type="paragraph" w:styleId="Heading2">
    <w:name w:val="Heading 2"/>
    <w:basedOn w:val="Normal"/>
    <w:next w:val="Normal"/>
    <w:qFormat/>
    <w:rPr>
      <w:rFonts w:ascii="Calibri" w:cs="Calibri" w:eastAsia="Calibri" w:hAnsi="Calibri"/>
      <w:b/>
      <w:bCs/>
      <w:color w:val="5B2A86"/>
      <w:sz w:val="26"/>
      <w:szCs w:val="26"/>
    </w:rPr>
  </w:style>
  <w:style w:type="paragraph" w:styleId="Heading3">
    <w:name w:val="Heading 3"/>
    <w:basedOn w:val="Normal"/>
    <w:next w:val="Normal"/>
    <w:qFormat/>
    <w:rPr>
      <w:rFonts w:ascii="Calibri" w:cs="Calibri" w:eastAsia="Calibri" w:hAnsi="Calibri"/>
      <w:b/>
      <w:bCs/>
      <w:color w:val="C23B6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a3250d20581cbdef9dea71c8bb661834340b4c.png"/><Relationship Id="rId8" Type="http://schemas.openxmlformats.org/officeDocument/2006/relationships/image" Target="media/398dae7f9f64ac17e976ef30b201c74334847ded.png"/><Relationship Id="rId9" Type="http://schemas.openxmlformats.org/officeDocument/2006/relationships/image" Target="media/89b4af36aadd1338cffcb1bc9a899447f5314fc5.png"/><Relationship Id="rId10" Type="http://schemas.openxmlformats.org/officeDocument/2006/relationships/image" Target="media/68fd1c4d678c49b0bace3fe481af21645bf704c7.png"/><Relationship Id="rId11" Type="http://schemas.openxmlformats.org/officeDocument/2006/relationships/image" Target="media/49d58bb43b09e5d694172f32f803056e99a1db5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2026-09-14T06:31:01.748Z</dcterms:created>
  <dcterms:modified xsi:type="dcterms:W3CDTF">2026-09-14T06:31:01.748Z</dcterms:modified>
</cp:coreProperties>
</file>

<file path=docProps/custom.xml><?xml version="1.0" encoding="utf-8"?>
<Properties xmlns="http://schemas.openxmlformats.org/officeDocument/2006/custom-properties" xmlns:vt="http://schemas.openxmlformats.org/officeDocument/2006/docPropsVTypes"/>
</file>