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1B3A6B"/>
          </w:tcPr>
          <w:p>
            <w:pPr>
              <w:spacing w:before="360" w:after="120"/>
              <w:jc w:val="center"/>
            </w:pPr>
            <w:r>
              <w:rPr>
                <w:b/>
                <w:color w:val="FFFFFF"/>
                <w:sz w:val="56"/>
              </w:rPr>
              <w:t>CivicConnect</w:t>
            </w:r>
          </w:p>
          <w:p>
            <w:pPr>
              <w:spacing w:after="120"/>
              <w:jc w:val="center"/>
            </w:pPr>
            <w:r>
              <w:rPr>
                <w:color w:val="BFD7FF"/>
                <w:sz w:val="28"/>
              </w:rPr>
              <w:t>Smart City Resident Services Portal</w:t>
            </w:r>
          </w:p>
          <w:p>
            <w:pPr>
              <w:spacing w:after="360"/>
              <w:jc w:val="center"/>
            </w:pPr>
            <w:r>
              <w:rPr>
                <w:b/>
                <w:color w:val="F59E0B"/>
                <w:sz w:val="22"/>
              </w:rPr>
              <w:t>Key Functionalities — Presentation Overview</w:t>
            </w:r>
          </w:p>
        </w:tc>
      </w:tr>
    </w:tbl>
    <w:p/>
    <w:p>
      <w:pPr>
        <w:spacing w:after="40"/>
        <w:jc w:val="center"/>
      </w:pPr>
      <w:r>
        <w:rPr>
          <w:i/>
          <w:color w:val="64748B"/>
          <w:sz w:val="19"/>
        </w:rPr>
        <w:t>AUREX AI 2026  ·  Web Development Track  ·  Bahria University, BSEAS</w:t>
      </w:r>
    </w:p>
    <w:p>
      <w:pPr>
        <w:pBdr>
          <w:bottom w:val="single" w:sz="6" w:space="1" w:color="1B3A6B"/>
        </w:pBdr>
        <w:spacing w:before="80" w:after="80"/>
      </w:pPr>
    </w:p>
    <w:p>
      <w:pPr>
        <w:spacing w:before="280" w:after="80"/>
      </w:pPr>
      <w:r>
        <w:rPr>
          <w:b/>
          <w:color w:val="1B3A6B"/>
          <w:sz w:val="28"/>
        </w:rPr>
        <w:t>1.  Project Overview</w:t>
      </w:r>
    </w:p>
    <w:p>
      <w:pPr>
        <w:spacing w:before="40" w:after="40"/>
      </w:pPr>
      <w:r>
        <w:rPr>
          <w:i w:val="0"/>
          <w:color w:val="1E293B"/>
          <w:sz w:val="21"/>
        </w:rPr>
        <w:t>CivicConnect is a multi-role, full-stack Smart City Resident Services Portal that digitalises and streamlines the complete lifecycle of citizen–government interaction. It replaces fragmented email chains and manual spreadsheets with a unified, real-time web platform serving four distinct user roles: Residents, Department Staff, Department Administrators, and a Super Administrator.</w:t>
      </w:r>
    </w:p>
    <w:p>
      <w:pPr>
        <w:spacing w:before="160" w:after="60"/>
      </w:pPr>
      <w:r>
        <w:rPr>
          <w:b/>
          <w:color w:val="1B3A6B"/>
          <w:sz w:val="22"/>
        </w:rPr>
        <w:t>Quick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Next.js 14 (App Router) · TypeScript · Tailwind CSS</w:t>
            </w:r>
          </w:p>
        </w:tc>
      </w:tr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Node.js + Express · PostgreSQL (Neon) · Prisma ORM</w:t>
            </w:r>
          </w:p>
        </w:tc>
      </w:tr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Real-Time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Socket.io WebSockets</w:t>
            </w:r>
          </w:p>
        </w:tc>
      </w:tr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Authentication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JWT + Refresh Token Rotation · OTP · 2FA (TOTP)</w:t>
            </w:r>
          </w:p>
        </w:tc>
      </w:tr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File Storage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Cloudinary CDN</w:t>
            </w:r>
          </w:p>
        </w:tc>
      </w:tr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Deployment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Vercel (frontend) · Render/Railway (backend) · Neon (DB)</w:t>
            </w:r>
          </w:p>
        </w:tc>
      </w:tr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User Roles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Resident · Staff · Department Admin · Super Admin</w:t>
            </w:r>
          </w:p>
        </w:tc>
      </w:tr>
    </w:tbl>
    <w:p>
      <w:pPr>
        <w:pBdr>
          <w:bottom w:val="single" w:sz="6" w:space="1" w:color="1B3A6B"/>
        </w:pBdr>
        <w:spacing w:before="80" w:after="80"/>
      </w:pPr>
    </w:p>
    <w:p>
      <w:pPr>
        <w:spacing w:before="280" w:after="80"/>
      </w:pPr>
      <w:r>
        <w:rPr>
          <w:b/>
          <w:color w:val="1B3A6B"/>
          <w:sz w:val="28"/>
        </w:rPr>
        <w:t>2.  User Roles &amp;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Authentication</w:t>
            </w:r>
          </w:p>
        </w:tc>
        <w:tc>
          <w:tcPr>
            <w:tcW w:type="dxa" w:w="3135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Key Capabilities</w:t>
            </w:r>
          </w:p>
        </w:tc>
      </w:tr>
      <w:tr>
        <w:tc>
          <w:tcPr>
            <w:tcW w:type="dxa" w:w="3135"/>
            <w:shd w:val="clear" w:color="auto" w:fill="EBF2FF"/>
          </w:tcPr>
          <w:p>
            <w:r>
              <w:rPr>
                <w:b/>
                <w:color w:val="1E293B"/>
                <w:sz w:val="19"/>
              </w:rPr>
              <w:t>🏠  Resident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Email + Password + OTP email verification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Submit civic requests, track ticket status, apply for permits, browse events &amp; announcements, receive real-time notifications, manage profile.</w:t>
            </w:r>
          </w:p>
        </w:tc>
      </w:tr>
      <w:tr>
        <w:tc>
          <w:tcPr>
            <w:tcW w:type="dxa" w:w="3135"/>
            <w:shd w:val="clear" w:color="auto" w:fill="EBF2FF"/>
          </w:tcPr>
          <w:p>
            <w:r>
              <w:rPr>
                <w:b/>
                <w:color w:val="1E293B"/>
                <w:sz w:val="19"/>
              </w:rPr>
              <w:t>🔧  Department Staff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Staff ID + Password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View assigned ticket queue, update ticket statuses, add internal notes or public replies, escalate critical issues.</w:t>
            </w:r>
          </w:p>
        </w:tc>
      </w:tr>
      <w:tr>
        <w:tc>
          <w:tcPr>
            <w:tcW w:type="dxa" w:w="3135"/>
            <w:shd w:val="clear" w:color="auto" w:fill="EBF2FF"/>
          </w:tcPr>
          <w:p>
            <w:r>
              <w:rPr>
                <w:b/>
                <w:color w:val="1E293B"/>
                <w:sz w:val="19"/>
              </w:rPr>
              <w:t>📊  Department Admin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Credentials + mandatory 2FA (TOTP)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Manage staff, review &amp; approve permits, configure SLA thresholds, view department analytics, reassign tickets, publish announcements &amp; events.</w:t>
            </w:r>
          </w:p>
        </w:tc>
      </w:tr>
      <w:tr>
        <w:tc>
          <w:tcPr>
            <w:tcW w:type="dxa" w:w="3135"/>
            <w:shd w:val="clear" w:color="auto" w:fill="EBF2FF"/>
          </w:tcPr>
          <w:p>
            <w:r>
              <w:rPr>
                <w:b/>
                <w:color w:val="1E293B"/>
                <w:sz w:val="19"/>
              </w:rPr>
              <w:t>🏛️  Super Admin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Credentials + IP restriction + full audit logging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System-wide visibility, configure departments, manage all users, generate cross-department reports, publish emergency broadcasts, review audit logs.</w:t>
            </w:r>
          </w:p>
        </w:tc>
      </w:tr>
    </w:tbl>
    <w:p>
      <w:pPr>
        <w:pBdr>
          <w:bottom w:val="single" w:sz="6" w:space="1" w:color="1B3A6B"/>
        </w:pBdr>
        <w:spacing w:before="80" w:after="80"/>
      </w:pPr>
    </w:p>
    <w:p>
      <w:pPr>
        <w:spacing w:before="280" w:after="80"/>
      </w:pPr>
      <w:r>
        <w:rPr>
          <w:b/>
          <w:color w:val="1B3A6B"/>
          <w:sz w:val="28"/>
        </w:rPr>
        <w:t>3.  Core Modules</w:t>
      </w:r>
    </w:p>
    <w:p>
      <w:pPr>
        <w:spacing w:before="160" w:after="80"/>
      </w:pPr>
      <w:r>
        <w:rPr>
          <w:b/>
          <w:color w:val="1B3A6B"/>
          <w:sz w:val="24"/>
        </w:rPr>
        <w:t>Module A — Civic Request Management System (CRMS)</w:t>
      </w:r>
    </w:p>
    <w:p>
      <w:pPr>
        <w:spacing w:before="40" w:after="40"/>
      </w:pPr>
      <w:r>
        <w:rPr>
          <w:i w:val="0"/>
          <w:color w:val="1E293B"/>
          <w:sz w:val="21"/>
        </w:rPr>
        <w:t>Digitises the full lifecycle of resident service requests across three city departments: Infrastructure, Permits &amp; Licensing, and Public Safety.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Auto-generated Ticket IDs: </w:t>
      </w:r>
      <w:r>
        <w:rPr>
          <w:color w:val="1E293B"/>
          <w:sz w:val="21"/>
        </w:rPr>
        <w:t>Unique, traceable IDs in the format INF-2026-00047.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6-Stage Status Pipeline: </w:t>
      </w:r>
      <w:r>
        <w:rPr>
          <w:color w:val="1E293B"/>
          <w:sz w:val="21"/>
        </w:rPr>
        <w:t>Submitted → Under Review → Assigned → In Progress → Resolved → Closed.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File Attachments: </w:t>
      </w:r>
      <w:r>
        <w:rPr>
          <w:color w:val="1E293B"/>
          <w:sz w:val="21"/>
        </w:rPr>
        <w:t>Up to 5 files (10 MB each) per request, stored on Cloudinary CDN.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Real-Time Notifications: </w:t>
      </w:r>
      <w:r>
        <w:rPr>
          <w:color w:val="1E293B"/>
          <w:sz w:val="21"/>
        </w:rPr>
        <w:t>In-app + email alerts triggered at every status transition.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SLA Timers: </w:t>
      </w:r>
      <w:r>
        <w:rPr>
          <w:color w:val="1E293B"/>
          <w:sz w:val="21"/>
        </w:rPr>
        <w:t>Colour-coded urgency (green / amber / red) with automated escalation alerts.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Comment System: </w:t>
      </w:r>
      <w:r>
        <w:rPr>
          <w:color w:val="1E293B"/>
          <w:sz w:val="21"/>
        </w:rPr>
        <w:t>Public replies visible to residents; internal notes restricted to staff.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Full Audit Trail: </w:t>
      </w:r>
      <w:r>
        <w:rPr>
          <w:color w:val="1E293B"/>
          <w:sz w:val="21"/>
        </w:rPr>
        <w:t>Complete status history with timestamps and actor names.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Staff Assignment: </w:t>
      </w:r>
      <w:r>
        <w:rPr>
          <w:color w:val="1E293B"/>
          <w:sz w:val="21"/>
        </w:rPr>
        <w:t>Admins can assign or reassign tickets to department staff.</w:t>
      </w:r>
    </w:p>
    <w:p>
      <w:pPr>
        <w:spacing w:before="200" w:after="80"/>
      </w:pPr>
      <w:r>
        <w:rPr>
          <w:b/>
          <w:color w:val="1B3A6B"/>
          <w:sz w:val="24"/>
        </w:rPr>
        <w:t>Module B — Permit &amp; Application Portal</w:t>
      </w:r>
    </w:p>
    <w:p>
      <w:pPr>
        <w:spacing w:before="40" w:after="40"/>
      </w:pPr>
      <w:r>
        <w:rPr>
          <w:i w:val="0"/>
          <w:color w:val="1E293B"/>
          <w:sz w:val="21"/>
        </w:rPr>
        <w:t>Replaces paper-based permit applications with a fully digital, multi-step workflow covering three permit types: Construction Permit, Event Permit, and Business License Renewal.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Multi-Step Wizard: </w:t>
      </w:r>
      <w:r>
        <w:rPr>
          <w:color w:val="1E293B"/>
          <w:sz w:val="21"/>
        </w:rPr>
        <w:t>4-step guided form with progress indicator and conditional fields.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Auto-Save Drafts: </w:t>
      </w:r>
      <w:r>
        <w:rPr>
          <w:color w:val="1E293B"/>
          <w:sz w:val="21"/>
        </w:rPr>
        <w:t>Application data saved to the backend every 30 seconds — no data loss.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Document Upload: </w:t>
      </w:r>
      <w:r>
        <w:rPr>
          <w:color w:val="1E293B"/>
          <w:sz w:val="21"/>
        </w:rPr>
        <w:t>PDF/image uploads (max 10 MB per file) with in-app preview.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Review Workflow: </w:t>
      </w:r>
      <w:r>
        <w:rPr>
          <w:color w:val="1E293B"/>
          <w:sz w:val="21"/>
        </w:rPr>
        <w:t>Submit → Document Verification → Field Inspection → Approval/Rejection.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Rejection Handling: </w:t>
      </w:r>
      <w:r>
        <w:rPr>
          <w:color w:val="1E293B"/>
          <w:sz w:val="21"/>
        </w:rPr>
        <w:t>Mandatory rejection reasons provided; residents can re-submit.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Digital Certificates: </w:t>
      </w:r>
      <w:r>
        <w:rPr>
          <w:color w:val="1E293B"/>
          <w:sz w:val="21"/>
        </w:rPr>
        <w:t>PDF approval certificate with permit number, QR code, and expiry date.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Payment Simulation: </w:t>
      </w:r>
      <w:r>
        <w:rPr>
          <w:color w:val="1E293B"/>
          <w:sz w:val="21"/>
        </w:rPr>
        <w:t>Fee calculation and receipt generation (payment stub, no live gateway).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Public Verification: </w:t>
      </w:r>
      <w:r>
        <w:rPr>
          <w:color w:val="1E293B"/>
          <w:sz w:val="21"/>
        </w:rPr>
        <w:t>QR code on certificate links to a public /verify/:permitNumber page.</w:t>
      </w:r>
    </w:p>
    <w:p>
      <w:pPr>
        <w:spacing w:before="200" w:after="80"/>
      </w:pPr>
      <w:r>
        <w:rPr>
          <w:b/>
          <w:color w:val="1B3A6B"/>
          <w:sz w:val="24"/>
        </w:rPr>
        <w:t>Module C — City Announcements &amp; Events</w:t>
      </w:r>
    </w:p>
    <w:p>
      <w:pPr>
        <w:spacing w:before="40" w:after="40"/>
      </w:pPr>
      <w:r>
        <w:rPr>
          <w:i w:val="0"/>
          <w:color w:val="1E293B"/>
          <w:sz w:val="21"/>
        </w:rPr>
        <w:t>Keeps residents informed with structured announcements and a public event board, including a real-time emergency broadcast system.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Priority Flags: </w:t>
      </w:r>
      <w:r>
        <w:rPr>
          <w:color w:val="1E293B"/>
          <w:sz w:val="21"/>
        </w:rPr>
        <w:t>Announcements tagged Normal, Urgent, or Emergency.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Emergency Broadcast: </w:t>
      </w:r>
      <w:r>
        <w:rPr>
          <w:color w:val="1E293B"/>
          <w:sz w:val="21"/>
        </w:rPr>
        <w:t>Full-screen dismissible alert banner pushed to all active sessions via WebSocket.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Unread Tracking: </w:t>
      </w:r>
      <w:r>
        <w:rPr>
          <w:color w:val="1E293B"/>
          <w:sz w:val="21"/>
        </w:rPr>
        <w:t>Per-user unread badges and notification counts updated in real-time.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Event Listings: </w:t>
      </w:r>
      <w:r>
        <w:rPr>
          <w:color w:val="1E293B"/>
          <w:sz w:val="21"/>
        </w:rPr>
        <w:t>Filterable by category (Health, Infrastructure, Culture, Emergency), date, and department.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Capacity Enforcement: </w:t>
      </w:r>
      <w:r>
        <w:rPr>
          <w:color w:val="1E293B"/>
          <w:sz w:val="21"/>
        </w:rPr>
        <w:t>Event registration enforces maximum capacity limits with live counters.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Archival System: </w:t>
      </w:r>
      <w:r>
        <w:rPr>
          <w:color w:val="1E293B"/>
          <w:sz w:val="21"/>
        </w:rPr>
        <w:t>Searchable historical records of expired announcements.</w:t>
      </w:r>
    </w:p>
    <w:p>
      <w:pPr>
        <w:spacing w:before="200" w:after="80"/>
      </w:pPr>
      <w:r>
        <w:rPr>
          <w:b/>
          <w:color w:val="1B3A6B"/>
          <w:sz w:val="24"/>
        </w:rPr>
        <w:t>Module D — Analytics &amp; Reporting Dashboard</w:t>
      </w:r>
    </w:p>
    <w:p>
      <w:pPr>
        <w:spacing w:before="40" w:after="40"/>
      </w:pPr>
      <w:r>
        <w:rPr>
          <w:i w:val="0"/>
          <w:color w:val="1E293B"/>
          <w:sz w:val="21"/>
        </w:rPr>
        <w:t>Provides department admins and the super admin with live, exportable insights into system performance, SLA compliance, and geographic complaint distribution.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KPI Cards: </w:t>
      </w:r>
      <w:r>
        <w:rPr>
          <w:color w:val="1E293B"/>
          <w:sz w:val="21"/>
        </w:rPr>
        <w:t>Total tickets, open tickets, average resolution time, SLA breach rate.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Real-Time Charts: </w:t>
      </w:r>
      <w:r>
        <w:rPr>
          <w:color w:val="1E293B"/>
          <w:sz w:val="21"/>
        </w:rPr>
        <w:t>Tickets by status (donut), resolution time trend (line), SLA breach gauge.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Geographic Heatmap: </w:t>
      </w:r>
      <w:r>
        <w:rPr>
          <w:color w:val="1E293B"/>
          <w:sz w:val="21"/>
        </w:rPr>
        <w:t>Complaint clusters rendered on an interactive Leaflet.js map with colour-coded intensity.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Permit Funnel Chart: </w:t>
      </w:r>
      <w:r>
        <w:rPr>
          <w:color w:val="1E293B"/>
          <w:sz w:val="21"/>
        </w:rPr>
        <w:t>Application counts per review stage.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Top Issues Table: </w:t>
      </w:r>
      <w:r>
        <w:rPr>
          <w:color w:val="1E293B"/>
          <w:sz w:val="21"/>
        </w:rPr>
        <w:t>Top 5 most reported issues by category and location.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Date Range Filters: </w:t>
      </w:r>
      <w:r>
        <w:rPr>
          <w:color w:val="1E293B"/>
          <w:sz w:val="21"/>
        </w:rPr>
        <w:t>Last 7 / 30 / 90 days or custom range; department-level drill-down.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CSV Export: </w:t>
      </w:r>
      <w:r>
        <w:rPr>
          <w:color w:val="1E293B"/>
          <w:sz w:val="21"/>
        </w:rPr>
        <w:t>All data tables exportable as CSV.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PDF Export: </w:t>
      </w:r>
      <w:r>
        <w:rPr>
          <w:color w:val="1E293B"/>
          <w:sz w:val="21"/>
        </w:rPr>
        <w:t>Full dashboard (KPIs + charts + heatmap) captured to multi-page A4 PDF.</w:t>
      </w:r>
    </w:p>
    <w:p>
      <w:pPr>
        <w:pBdr>
          <w:bottom w:val="single" w:sz="6" w:space="1" w:color="1B3A6B"/>
        </w:pBdr>
        <w:spacing w:before="80" w:after="80"/>
      </w:pPr>
    </w:p>
    <w:p>
      <w:pPr>
        <w:spacing w:before="280" w:after="80"/>
      </w:pPr>
      <w:r>
        <w:rPr>
          <w:b/>
          <w:color w:val="1B3A6B"/>
          <w:sz w:val="28"/>
        </w:rPr>
        <w:t>4.  Bonus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FF8E7"/>
          </w:tcPr>
          <w:p>
            <w:r>
              <w:rPr>
                <w:b/>
                <w:color w:val="924000"/>
                <w:sz w:val="20"/>
              </w:rPr>
              <w:t>🌙  Dark Mode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Full dark token set with persistent preference stored in localStorage. Sun/Moon toggle in the Navbar is visible on every page for all roles.</w:t>
            </w:r>
          </w:p>
        </w:tc>
      </w:tr>
      <w:tr>
        <w:tc>
          <w:tcPr>
            <w:tcW w:type="dxa" w:w="4703"/>
            <w:shd w:val="clear" w:color="auto" w:fill="FFF8E7"/>
          </w:tcPr>
          <w:p>
            <w:r>
              <w:rPr>
                <w:b/>
                <w:color w:val="924000"/>
                <w:sz w:val="20"/>
              </w:rPr>
              <w:t>🤖  AI Request Categorisation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After a resident types 20+ characters in the request description, the system calls POST /api/v1/ai/categorize and returns a suggested department, category, confidence level, and reasoning. The resident can apply the suggestion with one click or ignore it. Gracefully falls back if the AI endpoint is unavailable.</w:t>
            </w:r>
          </w:p>
        </w:tc>
      </w:tr>
      <w:tr>
        <w:tc>
          <w:tcPr>
            <w:tcW w:type="dxa" w:w="4703"/>
            <w:shd w:val="clear" w:color="auto" w:fill="FFF8E7"/>
          </w:tcPr>
          <w:p>
            <w:r>
              <w:rPr>
                <w:b/>
                <w:color w:val="924000"/>
                <w:sz w:val="20"/>
              </w:rPr>
              <w:t>🗺️  Interactive Map Integration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LocationPicker in the ticket submission form: an Islamabad-centred Leaflet.js map where residents drop a pin; the address is reverse-geocoded via Nominatim (no API key required) and auto-fills the location field. ComplaintHeatmap on analytics pages renders complaint clusters as colour-coded circles.</w:t>
            </w:r>
          </w:p>
        </w:tc>
      </w:tr>
      <w:tr>
        <w:tc>
          <w:tcPr>
            <w:tcW w:type="dxa" w:w="4703"/>
            <w:shd w:val="clear" w:color="auto" w:fill="FFF8E7"/>
          </w:tcPr>
          <w:p>
            <w:r>
              <w:rPr>
                <w:b/>
                <w:color w:val="924000"/>
                <w:sz w:val="20"/>
              </w:rPr>
              <w:t>📄  PDF Export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exportAnalyticsPDF utility (jsPDF + html2canvas) captures the entire analytics dashboard — KPIs, charts, heatmap, and top-issues table — into a multi-page A4 PDF with a header showing the report title and generation timestamp.</w:t>
            </w:r>
          </w:p>
        </w:tc>
      </w:tr>
    </w:tbl>
    <w:p>
      <w:pPr>
        <w:pBdr>
          <w:bottom w:val="single" w:sz="6" w:space="1" w:color="1B3A6B"/>
        </w:pBdr>
        <w:spacing w:before="80" w:after="80"/>
      </w:pPr>
    </w:p>
    <w:p>
      <w:pPr>
        <w:spacing w:before="280" w:after="80"/>
      </w:pPr>
      <w:r>
        <w:rPr>
          <w:b/>
          <w:color w:val="1B3A6B"/>
          <w:sz w:val="28"/>
        </w:rPr>
        <w:t>5.  Technical Highlights</w:t>
      </w:r>
    </w:p>
    <w:p>
      <w:pPr>
        <w:spacing w:before="160" w:after="40"/>
      </w:pPr>
      <w:r>
        <w:rPr>
          <w:b/>
          <w:color w:val="1B3A6B"/>
          <w:sz w:val="22"/>
        </w:rPr>
        <w:t>Security &amp; Authentication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JWT + Refresh Token Rotation: </w:t>
      </w:r>
      <w:r>
        <w:rPr>
          <w:color w:val="1E293B"/>
          <w:sz w:val="21"/>
        </w:rPr>
        <w:t>15-minute access tokens with 7-day rotating refresh tokens.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OTP Verification: </w:t>
      </w:r>
      <w:r>
        <w:rPr>
          <w:color w:val="1E293B"/>
          <w:sz w:val="21"/>
        </w:rPr>
        <w:t>6-digit email OTP, valid 10 minutes, max 3 attempts before lockout.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2FA for Admins: </w:t>
      </w:r>
      <w:r>
        <w:rPr>
          <w:color w:val="1E293B"/>
          <w:sz w:val="21"/>
        </w:rPr>
        <w:t>TOTP-based (Google Authenticator compatible) mandatory for all admin accounts.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IP Restriction: </w:t>
      </w:r>
      <w:r>
        <w:rPr>
          <w:color w:val="1E293B"/>
          <w:sz w:val="21"/>
        </w:rPr>
        <w:t>Super Admin login validated against a configurable IP whitelist.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RBAC Enforcement: </w:t>
      </w:r>
      <w:r>
        <w:rPr>
          <w:color w:val="1E293B"/>
          <w:sz w:val="21"/>
        </w:rPr>
        <w:t>Role-based access control enforced at the API middleware layer, not just the UI.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Rate Limiting: </w:t>
      </w:r>
      <w:r>
        <w:rPr>
          <w:color w:val="1E293B"/>
          <w:sz w:val="21"/>
        </w:rPr>
        <w:t>Auth endpoints limited to 5 requests per 15 minutes per IP.</w:t>
      </w:r>
    </w:p>
    <w:p>
      <w:pPr>
        <w:spacing w:before="160" w:after="40"/>
      </w:pPr>
      <w:r>
        <w:rPr>
          <w:b/>
          <w:color w:val="1B3A6B"/>
          <w:sz w:val="22"/>
        </w:rPr>
        <w:t>Real-Time &amp; Performance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WebSocket (Socket.io): </w:t>
      </w:r>
      <w:r>
        <w:rPr>
          <w:color w:val="1E293B"/>
          <w:sz w:val="21"/>
        </w:rPr>
        <w:t>Ticket status updates, in-app notifications, emergency broadcasts, and SLA alerts pushed instantly.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Optimistic UI: </w:t>
      </w:r>
      <w:r>
        <w:rPr>
          <w:color w:val="1E293B"/>
          <w:sz w:val="21"/>
        </w:rPr>
        <w:t>Comments appear immediately in the thread and revert on API error.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Skeleton Screens: </w:t>
      </w:r>
      <w:r>
        <w:rPr>
          <w:color w:val="1E293B"/>
          <w:sz w:val="21"/>
        </w:rPr>
        <w:t>No full-page loaders — skeleton placeholders used throughout.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React Query: </w:t>
      </w:r>
      <w:r>
        <w:rPr>
          <w:color w:val="1E293B"/>
          <w:sz w:val="21"/>
        </w:rPr>
        <w:t>Intelligent server-state caching, background refetching, and stale-while-revalidate.</w:t>
      </w:r>
    </w:p>
    <w:p>
      <w:pPr>
        <w:spacing w:before="160" w:after="40"/>
      </w:pPr>
      <w:r>
        <w:rPr>
          <w:b/>
          <w:color w:val="1B3A6B"/>
          <w:sz w:val="22"/>
        </w:rPr>
        <w:t>SLA Management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Automated Monitoring: </w:t>
      </w:r>
      <w:r>
        <w:rPr>
          <w:color w:val="1E293B"/>
          <w:sz w:val="21"/>
        </w:rPr>
        <w:t>Cron job checks for SLA breaches every 5 minutes.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Colour-Coded Urgency: </w:t>
      </w:r>
      <w:r>
        <w:rPr>
          <w:color w:val="1E293B"/>
          <w:sz w:val="21"/>
        </w:rPr>
        <w:t>Green (&gt;50% time remaining), Amber (20–50%), Red (&lt;20% or &lt;2 hours).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Escalation Alerts: </w:t>
      </w:r>
      <w:r>
        <w:rPr>
          <w:color w:val="1E293B"/>
          <w:sz w:val="21"/>
        </w:rPr>
        <w:t>Automatic alerts to Department Admin when a breach is imminent.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Configurable Thresholds: </w:t>
      </w:r>
      <w:r>
        <w:rPr>
          <w:color w:val="1E293B"/>
          <w:sz w:val="21"/>
        </w:rPr>
        <w:t>SLA hours configurable per department per priority level.</w:t>
      </w:r>
    </w:p>
    <w:p>
      <w:pPr>
        <w:spacing w:before="160" w:after="40"/>
      </w:pPr>
      <w:r>
        <w:rPr>
          <w:b/>
          <w:color w:val="1B3A6B"/>
          <w:sz w:val="22"/>
        </w:rPr>
        <w:t>Accessibility &amp; UX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Lighthouse Score: </w:t>
      </w:r>
      <w:r>
        <w:rPr>
          <w:color w:val="1E293B"/>
          <w:sz w:val="21"/>
        </w:rPr>
        <w:t>Target ≥ 90/100 accessibility score on core resident pages.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WCAG 2.1 AA: </w:t>
      </w:r>
      <w:r>
        <w:rPr>
          <w:color w:val="1E293B"/>
          <w:sz w:val="21"/>
        </w:rPr>
        <w:t>Colour contrast ratios, ARIA labels, and keyboard navigation throughout.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Responsive Design: </w:t>
      </w:r>
      <w:r>
        <w:rPr>
          <w:color w:val="1E293B"/>
          <w:sz w:val="21"/>
        </w:rPr>
        <w:t>Fully responsive from 320 px (mobile) to 1280 px+ (desktop).</w:t>
      </w:r>
    </w:p>
    <w:p>
      <w:pPr>
        <w:pStyle w:val="ListBullet"/>
        <w:spacing w:before="20" w:after="20"/>
      </w:pPr>
      <w:r>
        <w:rPr>
          <w:b/>
          <w:color w:val="1E293B"/>
          <w:sz w:val="21"/>
        </w:rPr>
        <w:t xml:space="preserve">Touch Targets: </w:t>
      </w:r>
      <w:r>
        <w:rPr>
          <w:color w:val="1E293B"/>
          <w:sz w:val="21"/>
        </w:rPr>
        <w:t>Minimum 44 × 44 px tap targets on all interactive elements.</w:t>
      </w:r>
    </w:p>
    <w:p>
      <w:pPr>
        <w:pBdr>
          <w:bottom w:val="single" w:sz="6" w:space="1" w:color="1B3A6B"/>
        </w:pBdr>
        <w:spacing w:before="80" w:after="80"/>
      </w:pPr>
    </w:p>
    <w:p>
      <w:pPr>
        <w:spacing w:before="280" w:after="80"/>
      </w:pPr>
      <w:r>
        <w:rPr>
          <w:b/>
          <w:color w:val="1B3A6B"/>
          <w:sz w:val="28"/>
        </w:rPr>
        <w:t>6.  Public Pages (No Login 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4703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Landing Page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Hero section, feature overview, "Report an Issue" CTA, login/register links.</w:t>
            </w:r>
          </w:p>
        </w:tc>
      </w:tr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Register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Resident self-registration with profile photo upload and OTP email verification.</w:t>
            </w:r>
          </w:p>
        </w:tc>
      </w:tr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Login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Unified login with automatic role-based redirect post-authentication.</w:t>
            </w:r>
          </w:p>
        </w:tc>
      </w:tr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OTP Verification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6-digit OTP input with 60-second resend cooldown.</w:t>
            </w:r>
          </w:p>
        </w:tc>
      </w:tr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Forgot Password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Email → OTP → Reset password flow.</w:t>
            </w:r>
          </w:p>
        </w:tc>
      </w:tr>
      <w:tr>
        <w:tc>
          <w:tcPr>
            <w:tcW w:type="dxa" w:w="4703"/>
            <w:shd w:val="clear" w:color="auto" w:fill="EBF2FF"/>
          </w:tcPr>
          <w:p>
            <w:r>
              <w:rPr>
                <w:b/>
                <w:color w:val="1B3A6B"/>
                <w:sz w:val="19"/>
              </w:rPr>
              <w:t>Permit Verification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19"/>
              </w:rPr>
              <w:t>Public QR-code landing page showing permit validity, type, and expiry — no login needed.</w:t>
            </w:r>
          </w:p>
        </w:tc>
      </w:tr>
    </w:tbl>
    <w:p>
      <w:pPr>
        <w:pBdr>
          <w:bottom w:val="single" w:sz="6" w:space="1" w:color="1B3A6B"/>
        </w:pBdr>
        <w:spacing w:before="80" w:after="80"/>
      </w:pPr>
    </w:p>
    <w:p>
      <w:pPr>
        <w:spacing w:before="280" w:after="80"/>
      </w:pPr>
      <w:r>
        <w:rPr>
          <w:b/>
          <w:color w:val="1B3A6B"/>
          <w:sz w:val="28"/>
        </w:rPr>
        <w:t>7.  Deployment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3135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  <w:shd w:val="clear" w:color="auto" w:fill="EBF2FF"/>
          </w:tcPr>
          <w:p>
            <w:r>
              <w:rPr>
                <w:b/>
                <w:color w:val="1E293B"/>
                <w:sz w:val="19"/>
              </w:rPr>
              <w:t>Frontend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Vercel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CDN-distributed, auto-HTTPS, instant global delivery.</w:t>
            </w:r>
          </w:p>
        </w:tc>
      </w:tr>
      <w:tr>
        <w:tc>
          <w:tcPr>
            <w:tcW w:type="dxa" w:w="3135"/>
            <w:shd w:val="clear" w:color="auto" w:fill="EBF2FF"/>
          </w:tcPr>
          <w:p>
            <w:r>
              <w:rPr>
                <w:b/>
                <w:color w:val="1E293B"/>
                <w:sz w:val="19"/>
              </w:rPr>
              <w:t>Backend API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Render / Railway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Always-on Node.js process with managed HTTPS.</w:t>
            </w:r>
          </w:p>
        </w:tc>
      </w:tr>
      <w:tr>
        <w:tc>
          <w:tcPr>
            <w:tcW w:type="dxa" w:w="3135"/>
            <w:shd w:val="clear" w:color="auto" w:fill="EBF2FF"/>
          </w:tcPr>
          <w:p>
            <w:r>
              <w:rPr>
                <w:b/>
                <w:color w:val="1E293B"/>
                <w:sz w:val="19"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Neon (PostgreSQL)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Serverless-compatible with built-in connection pooling.</w:t>
            </w:r>
          </w:p>
        </w:tc>
      </w:tr>
      <w:tr>
        <w:tc>
          <w:tcPr>
            <w:tcW w:type="dxa" w:w="3135"/>
            <w:shd w:val="clear" w:color="auto" w:fill="EBF2FF"/>
          </w:tcPr>
          <w:p>
            <w:r>
              <w:rPr>
                <w:b/>
                <w:color w:val="1E293B"/>
                <w:sz w:val="19"/>
              </w:rPr>
              <w:t>File Storage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Cloudinary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Signed URLs for private documents; free tier for demo.</w:t>
            </w:r>
          </w:p>
        </w:tc>
      </w:tr>
      <w:tr>
        <w:tc>
          <w:tcPr>
            <w:tcW w:type="dxa" w:w="3135"/>
            <w:shd w:val="clear" w:color="auto" w:fill="EBF2FF"/>
          </w:tcPr>
          <w:p>
            <w:r>
              <w:rPr>
                <w:b/>
                <w:color w:val="1E293B"/>
                <w:sz w:val="19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SendGrid / Mailtrap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Non-blocking async dispatch; sandbox for development.</w:t>
            </w:r>
          </w:p>
        </w:tc>
      </w:tr>
      <w:tr>
        <w:tc>
          <w:tcPr>
            <w:tcW w:type="dxa" w:w="3135"/>
            <w:shd w:val="clear" w:color="auto" w:fill="EBF2FF"/>
          </w:tcPr>
          <w:p>
            <w:r>
              <w:rPr>
                <w:b/>
                <w:color w:val="1E293B"/>
                <w:sz w:val="19"/>
              </w:rPr>
              <w:t>WebSocket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Socket.io (co-located)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Same backend process; extractable to separate service at scale.</w:t>
            </w:r>
          </w:p>
        </w:tc>
      </w:tr>
      <w:tr>
        <w:tc>
          <w:tcPr>
            <w:tcW w:type="dxa" w:w="3135"/>
            <w:shd w:val="clear" w:color="auto" w:fill="EBF2FF"/>
          </w:tcPr>
          <w:p>
            <w:r>
              <w:rPr>
                <w:b/>
                <w:color w:val="1E293B"/>
                <w:sz w:val="19"/>
              </w:rPr>
              <w:t>Cron Jobs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node-cron (in-process)</w:t>
            </w:r>
          </w:p>
        </w:tc>
        <w:tc>
          <w:tcPr>
            <w:tcW w:type="dxa" w:w="3135"/>
          </w:tcPr>
          <w:p>
            <w:r>
              <w:rPr>
                <w:color w:val="1E293B"/>
                <w:sz w:val="19"/>
              </w:rPr>
              <w:t>SLA monitoring runs every 5 minutes.</w:t>
            </w:r>
          </w:p>
        </w:tc>
      </w:tr>
    </w:tbl>
    <w:p>
      <w:pPr>
        <w:pBdr>
          <w:bottom w:val="single" w:sz="6" w:space="1" w:color="1B3A6B"/>
        </w:pBdr>
        <w:spacing w:before="80" w:after="80"/>
      </w:pPr>
    </w:p>
    <w:p/>
    <w:p>
      <w:pPr>
        <w:jc w:val="center"/>
      </w:pPr>
      <w:r>
        <w:rPr>
          <w:i/>
          <w:color w:val="94A3B8"/>
          <w:sz w:val="17"/>
        </w:rPr>
        <w:t>CivicConnect  ·  AUREX AI 2026  ·  Bahria University, BSEAS  ·  Smart City Resident Services Portal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