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ALDERMORE ROBOTICS LIMITED</w:t>
      </w:r>
    </w:p>
    <w:p>
      <w:pPr>
        <w:spacing w:after="40"/>
        <w:jc w:val="center"/>
      </w:pPr>
      <w:r>
        <w:rPr>
          <w:sz w:val="18"/>
          <w:szCs w:val="18"/>
        </w:rPr>
        <w:t xml:space="preserve">(registered number 11982734) (the “Company”)</w:t>
      </w:r>
    </w:p>
    <w:p>
      <w:pPr>
        <w:spacing w:after="200"/>
        <w:jc w:val="center"/>
      </w:pPr>
      <w:r>
        <w:rPr>
          <w:b/>
          <w:bCs/>
          <w:sz w:val="22"/>
          <w:szCs w:val="22"/>
        </w:rPr>
        <w:t xml:space="preserve">MINUTES OF A MEETING OF THE BOARD OF DIRECTORS</w:t>
      </w:r>
    </w:p>
    <w:p>
      <w:pPr>
        <w:spacing w:after="120" w:line="276"/>
      </w:pPr>
      <w:r>
        <w:rPr>
          <w:b/>
          <w:bCs/>
        </w:rPr>
        <w:t xml:space="preserve">Held at: </w:t>
      </w:r>
      <w:r>
        <w:t xml:space="preserve">Unit 4, Kestrel Park, Eboracum Way, York YO31 7RE (and by video-conference)</w:t>
      </w:r>
    </w:p>
    <w:p>
      <w:pPr>
        <w:spacing w:after="120" w:line="276"/>
      </w:pPr>
      <w:r>
        <w:rPr>
          <w:b/>
          <w:bCs/>
        </w:rPr>
        <w:t xml:space="preserve">Date: </w:t>
      </w:r>
      <w:r>
        <w:t xml:space="preserve">31 October 2025 at 10.00 am</w:t>
      </w:r>
    </w:p>
    <w:p>
      <w:pPr>
        <w:spacing w:after="120" w:line="276"/>
      </w:pPr>
      <w:r>
        <w:rPr>
          <w:b/>
          <w:bCs/>
        </w:rPr>
        <w:t xml:space="preserve">Present: </w:t>
      </w:r>
      <w:r>
        <w:t xml:space="preserve">James Hartlow (Chair); Dr Anika Sørensen; Victoria Lammond (Series A investor director)</w:t>
      </w:r>
    </w:p>
    <w:p>
      <w:pPr>
        <w:spacing w:after="120" w:line="276"/>
      </w:pPr>
      <w:r>
        <w:rPr>
          <w:b/>
          <w:bCs/>
        </w:rPr>
        <w:t xml:space="preserve">In attendance: </w:t>
      </w:r>
      <w:r>
        <w:t xml:space="preserve">Sofia Trevino (acting company secretary); James Osei (Whitfield Carter LLP, by invitation)</w:t>
      </w:r>
    </w:p>
    <w:p>
      <w:pPr>
        <w:tabs>
          <w:tab w:val="left" w:pos="600"/>
        </w:tabs>
        <w:spacing w:after="120" w:before="240"/>
      </w:pPr>
      <w:r>
        <w:rPr>
          <w:b/>
          <w:bCs/>
        </w:rPr>
        <w:t xml:space="preserve">1.</w:t>
      </w:r>
      <w:r>
        <w:rPr>
          <w:b/>
          <w:bCs/>
        </w:rPr>
        <w:t xml:space="preserve">	QUORUM AND NOTICE</w:t>
      </w:r>
    </w:p>
    <w:p>
      <w:pPr>
        <w:tabs>
          <w:tab w:val="left" w:pos="600"/>
        </w:tabs>
        <w:spacing w:after="120" w:line="276"/>
        <w:ind w:left="600" w:hanging="600"/>
      </w:pPr>
      <w:r>
        <w:t xml:space="preserve">1.1	</w:t>
      </w:r>
      <w:r>
        <w:t xml:space="preserve">The Chair noted that due notice of the meeting had been given, that a quorum was present and that the meeting was properly convened. The Chair noted the matters to be considered, namely the completion of the Series B financing (Project Drake).</w:t>
      </w:r>
    </w:p>
    <w:p>
      <w:pPr>
        <w:tabs>
          <w:tab w:val="left" w:pos="600"/>
        </w:tabs>
        <w:spacing w:after="120" w:before="240"/>
      </w:pPr>
      <w:r>
        <w:rPr>
          <w:b/>
          <w:bCs/>
        </w:rPr>
        <w:t xml:space="preserve">2.</w:t>
      </w:r>
      <w:r>
        <w:rPr>
          <w:b/>
          <w:bCs/>
        </w:rPr>
        <w:t xml:space="preserve">	DECLARATIONS OF INTEREST</w:t>
      </w:r>
    </w:p>
    <w:p>
      <w:pPr>
        <w:tabs>
          <w:tab w:val="left" w:pos="600"/>
        </w:tabs>
        <w:spacing w:after="120" w:line="276"/>
        <w:ind w:left="600" w:hanging="600"/>
      </w:pPr>
      <w:r>
        <w:t xml:space="preserve">2.1	</w:t>
      </w:r>
      <w:r>
        <w:t xml:space="preserve">For the purposes of section 177 of the Companies Act 2006 and the Company’s articles of association, each director declared the nature and extent of his or her interest in the matters to be considered, including the interests of the Founders as shareholders. The directors resolved that the interested directors could count in the quorum and vote on the relevant resolutions.</w:t>
      </w:r>
    </w:p>
    <w:p>
      <w:pPr>
        <w:tabs>
          <w:tab w:val="left" w:pos="600"/>
        </w:tabs>
        <w:spacing w:after="120" w:before="240"/>
      </w:pPr>
      <w:r>
        <w:rPr>
          <w:b/>
          <w:bCs/>
        </w:rPr>
        <w:t xml:space="preserve">3.</w:t>
      </w:r>
      <w:r>
        <w:rPr>
          <w:b/>
          <w:bCs/>
        </w:rPr>
        <w:t xml:space="preserve">	THE TRANSACTION DOCUMENTS</w:t>
      </w:r>
    </w:p>
    <w:p>
      <w:pPr>
        <w:tabs>
          <w:tab w:val="left" w:pos="600"/>
        </w:tabs>
        <w:spacing w:after="120" w:line="276"/>
        <w:ind w:left="600" w:hanging="600"/>
      </w:pPr>
      <w:r>
        <w:t xml:space="preserve">3.1	</w:t>
      </w:r>
      <w:r>
        <w:t xml:space="preserve">There were tabled and reviewed: (a) the Series B Subscription and Shareholders’ Agreement; (b) the Investor Rights Agreement; (c) the new Articles of Association; and (d) the Disclosure Letter (together the “Transaction Documents”), each in the agreed form.</w:t>
      </w:r>
    </w:p>
    <w:p>
      <w:pPr>
        <w:tabs>
          <w:tab w:val="left" w:pos="600"/>
        </w:tabs>
        <w:spacing w:after="120" w:line="276"/>
        <w:ind w:left="600" w:hanging="600"/>
      </w:pPr>
      <w:r>
        <w:t xml:space="preserve">3.2	</w:t>
      </w:r>
      <w:r>
        <w:t xml:space="preserve">The Board reviewed the principal terms of the financing, namely the subscription by the Investors for 2,250,000 Series B Preferred Shares of £0.0001 each at an issue price of £8.00 per share, raising £18,000,000 in aggregate, at a pre-money valuation of £52,000,000.</w:t>
      </w:r>
    </w:p>
    <w:p>
      <w:pPr>
        <w:tabs>
          <w:tab w:val="left" w:pos="600"/>
        </w:tabs>
        <w:spacing w:after="120" w:before="240"/>
      </w:pPr>
      <w:r>
        <w:rPr>
          <w:b/>
          <w:bCs/>
        </w:rPr>
        <w:t xml:space="preserve">4.</w:t>
      </w:r>
      <w:r>
        <w:rPr>
          <w:b/>
          <w:bCs/>
        </w:rPr>
        <w:t xml:space="preserve">	RESOLUTIONS</w:t>
      </w:r>
    </w:p>
    <w:p>
      <w:pPr>
        <w:tabs>
          <w:tab w:val="left" w:pos="600"/>
        </w:tabs>
        <w:spacing w:after="120" w:line="276"/>
        <w:ind w:left="600" w:hanging="600"/>
      </w:pPr>
      <w:r>
        <w:t xml:space="preserve">4.1	</w:t>
      </w:r>
      <w:r>
        <w:t xml:space="preserve">IT WAS RESOLVED that:</w:t>
      </w:r>
    </w:p>
    <w:p>
      <w:pPr>
        <w:pStyle w:val="ListParagraph"/>
        <w:numPr>
          <w:ilvl w:val="0"/>
          <w:numId w:val="2"/>
        </w:numPr>
        <w:spacing w:after="80" w:line="276"/>
      </w:pPr>
      <w:r>
        <w:t xml:space="preserve">the entry into and performance of each of the Transaction Documents by the Company be and is hereby approved, and any one director be authorised to execute the same on behalf of the Company;</w:t>
      </w:r>
    </w:p>
    <w:p>
      <w:pPr>
        <w:pStyle w:val="ListParagraph"/>
        <w:numPr>
          <w:ilvl w:val="0"/>
          <w:numId w:val="2"/>
        </w:numPr>
        <w:spacing w:after="80" w:line="276"/>
      </w:pPr>
      <w:r>
        <w:t xml:space="preserve">conditional on the passing of the shareholders’ written resolutions, the directors be authorised under section 551 of the Companies Act 2006 to allot the 2,250,000 Series B Preferred Shares to the Investors, and that section 561 of that Act be disapplied in respect of that allotment;</w:t>
      </w:r>
    </w:p>
    <w:p>
      <w:pPr>
        <w:pStyle w:val="ListParagraph"/>
        <w:numPr>
          <w:ilvl w:val="0"/>
          <w:numId w:val="2"/>
        </w:numPr>
        <w:spacing w:after="80" w:line="276"/>
      </w:pPr>
      <w:r>
        <w:t xml:space="preserve">on receipt of the subscription monies, the Series B Preferred Shares be allotted and issued to the Investors as set out in Part 2 of Schedule 1 to the Subscription Agreement, and the register of members be updated accordingly;</w:t>
      </w:r>
    </w:p>
    <w:p>
      <w:pPr>
        <w:pStyle w:val="ListParagraph"/>
        <w:numPr>
          <w:ilvl w:val="0"/>
          <w:numId w:val="2"/>
        </w:numPr>
        <w:spacing w:after="80" w:line="276"/>
      </w:pPr>
      <w:r>
        <w:t xml:space="preserve">the share certificates in respect of the Series B Preferred Shares be issued under the authority of any director;</w:t>
      </w:r>
    </w:p>
    <w:p>
      <w:pPr>
        <w:pStyle w:val="ListParagraph"/>
        <w:numPr>
          <w:ilvl w:val="0"/>
          <w:numId w:val="2"/>
        </w:numPr>
        <w:spacing w:after="80" w:line="276"/>
      </w:pPr>
      <w:r>
        <w:t xml:space="preserve">the appointment of Daniel Westbrook as a director (the Investor Director) with effect from Completion be and is hereby approved, and the appointment of a board observer nominated by the Lead Investor be noted;</w:t>
      </w:r>
    </w:p>
    <w:p>
      <w:pPr>
        <w:pStyle w:val="ListParagraph"/>
        <w:numPr>
          <w:ilvl w:val="0"/>
          <w:numId w:val="2"/>
        </w:numPr>
        <w:spacing w:after="80" w:line="276"/>
      </w:pPr>
      <w:r>
        <w:t xml:space="preserve">the relevant statutory forms (including forms SH01, AP01 and the filing of the new Articles) be filed at Companies House within the applicable time limits; and</w:t>
      </w:r>
    </w:p>
    <w:p>
      <w:pPr>
        <w:pStyle w:val="ListParagraph"/>
        <w:numPr>
          <w:ilvl w:val="0"/>
          <w:numId w:val="2"/>
        </w:numPr>
        <w:spacing w:after="80" w:line="276"/>
      </w:pPr>
      <w:r>
        <w:t xml:space="preserve">the application of the net proceeds of the financing in accordance with the approved budget be and is hereby approved.</w:t>
      </w:r>
    </w:p>
    <w:p>
      <w:pPr>
        <w:tabs>
          <w:tab w:val="left" w:pos="600"/>
        </w:tabs>
        <w:spacing w:after="120" w:before="240"/>
      </w:pPr>
      <w:r>
        <w:rPr>
          <w:b/>
          <w:bCs/>
        </w:rPr>
        <w:t xml:space="preserve">5.</w:t>
      </w:r>
      <w:r>
        <w:rPr>
          <w:b/>
          <w:bCs/>
        </w:rPr>
        <w:t xml:space="preserve">	CLOSING</w:t>
      </w:r>
    </w:p>
    <w:p>
      <w:pPr>
        <w:tabs>
          <w:tab w:val="left" w:pos="600"/>
        </w:tabs>
        <w:spacing w:after="120" w:line="276"/>
        <w:ind w:left="600" w:hanging="600"/>
      </w:pPr>
      <w:r>
        <w:t xml:space="preserve">5.1	</w:t>
      </w:r>
      <w:r>
        <w:t xml:space="preserve">There being no further business, the Chair declared the meeting closed and the transaction completed.</w:t>
      </w:r>
    </w:p>
    <w:p>
      <w:pPr>
        <w:spacing w:before="360"/>
      </w:pPr>
      <w:r>
        <w:t xml:space="preserve">..............................................</w:t>
      </w:r>
    </w:p>
    <w:p>
      <w:pPr>
        <w:spacing w:after="120" w:line="276"/>
      </w:pPr>
      <w:r>
        <w:t xml:space="preserve">James Hartlow — Chair</w:t>
      </w:r>
    </w:p>
    <w:p>
      <w:pPr>
        <w:spacing w:after="120" w:line="276"/>
      </w:pPr>
      <w:r>
        <w:t xml:space="preserve">Dated: 31 October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Aldermore Robotics Limited — Board Minutes (Completion)</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2026-06-20T20:11:25.399Z</dcterms:created>
  <dcterms:modified xsi:type="dcterms:W3CDTF">2026-06-20T20:11:25.400Z</dcterms:modified>
</cp:coreProperties>
</file>

<file path=docProps/custom.xml><?xml version="1.0" encoding="utf-8"?>
<Properties xmlns="http://schemas.openxmlformats.org/officeDocument/2006/custom-properties" xmlns:vt="http://schemas.openxmlformats.org/officeDocument/2006/docPropsVTypes"/>
</file>