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HEADS OF TERMS</w:t>
      </w:r>
    </w:p>
    <w:p>
      <w:pPr>
        <w:spacing w:after="60"/>
        <w:jc w:val="center"/>
      </w:pPr>
      <w:r>
        <w:rPr>
          <w:b/>
          <w:bCs/>
          <w:sz w:val="22"/>
          <w:szCs w:val="22"/>
        </w:rPr>
        <w:t xml:space="preserve">Proposed Acquisition of Kingsmoor House, 40-46 Wellington Street, Leeds LS1 2DE</w:t>
      </w:r>
    </w:p>
    <w:p>
      <w:pPr>
        <w:spacing w:after="200"/>
        <w:jc w:val="center"/>
      </w:pPr>
      <w:r>
        <w:rPr>
          <w:i/>
          <w:iCs/>
          <w:color w:val="B00000"/>
        </w:rPr>
        <w:t xml:space="preserve">Subject to Contract — Not Legally Binding (save for clauses 12 to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Item</w:t>
            </w:r>
          </w:p>
        </w:tc>
        <w:tc>
          <w:tcPr>
            <w:tcW w:type="dxa" w:w="6626"/>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Terms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Property</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The freehold interest in Kingsmoor House, 40-46 Wellington Street, Leeds LS1 2DE, comprising a six-storey multi-let office building of approximately 58,400 sq ft NIA, together with 34 car parking spaces, registered at HM Land Registry under title number WYK482116.</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Seller</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Harkness Pension Trustees Limited (as trustee of the Harkness Retirement Benefits Scheme), company no. 03887421.</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Buyer</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AWC Kingsmoor Propco Limited, a special purpose vehicle wholly owned by Aldous Wren Capital Limited (in incorporation).</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Purchase price</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£14,250,000 (fourteen million two hundred and fifty thousand pounds), exclusive of VAT. The Property is elected for VAT; the transaction is intended to proceed as a transfer of a going concern (TOGC).</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Net initial yield</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Approximately 6.85%, reflecting passing rent of c. £1,043,000 per annum and standard purchaser's costs of 6.8%.</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Deposit</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10% of the purchase price (£1,425,000) payable on exchange, to be held by the Seller's solicitors as stakeholder.</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Tenancies</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Sold subject to and with the benefit of the existing occupational leases (7 tenancies) as set out in the tenancy schedule. Passing rent c. £1,043,000 p.a. WAULT c. 5.1 years to expiry (3.9 years to break).</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Condition</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Sold in its present physical condition. Buyer to rely on its own building survey (Calderbank Vine instructed).</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Rent deposits</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The benefit of rent deposit deeds held in respect of Meridian Software (UK) Limited and Halcyon Retail Group Limited to be assigned to the Buyer on completion.</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Target exchange</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27 March 2026.</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Target completion</w:t>
            </w:r>
          </w:p>
        </w:tc>
        <w:tc>
          <w:tcPr>
            <w:tcW w:type="dxa" w:w="6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24 April 2026 (or the fifth business day after the satisfaction of the completion conditions, if later).</w:t>
            </w:r>
          </w:p>
        </w:tc>
      </w:tr>
    </w:tbl>
    <w:p>
      <w:pPr>
        <w:pStyle w:val="Heading2"/>
      </w:pPr>
      <w:r>
        <w:t xml:space="preserve">Binding provisions</w:t>
      </w:r>
    </w:p>
    <w:p>
      <w:pPr>
        <w:pStyle w:val="ListParagraph"/>
        <w:numPr>
          <w:ilvl w:val="0"/>
          <w:numId w:val="2"/>
        </w:numPr>
        <w:spacing w:after="80" w:before="120"/>
      </w:pPr>
      <w:r>
        <w:t xml:space="preserve">Exclusivity. The Seller agrees not to solicit, negotiate or accept any offer from any third party in respect of the Property for a period of six weeks from the date of these Heads of Terms (the "Exclusivity Period").</w:t>
      </w:r>
    </w:p>
    <w:p>
      <w:pPr>
        <w:pStyle w:val="ListParagraph"/>
        <w:numPr>
          <w:ilvl w:val="0"/>
          <w:numId w:val="2"/>
        </w:numPr>
        <w:spacing w:after="80" w:before="120"/>
      </w:pPr>
      <w:r>
        <w:t xml:space="preserve">Costs. Each party shall bear its own professional costs whether or not the transaction proceeds to completion.</w:t>
      </w:r>
    </w:p>
    <w:p>
      <w:pPr>
        <w:pStyle w:val="ListParagraph"/>
        <w:numPr>
          <w:ilvl w:val="0"/>
          <w:numId w:val="2"/>
        </w:numPr>
        <w:spacing w:after="80" w:before="120"/>
      </w:pPr>
      <w:r>
        <w:t xml:space="preserve">Confidentiality and status. These Heads of Terms are confidential and, save for clauses 12 to 14, are not intended to be legally binding and are subject to contract. They are governed by English law.</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Agreed for the Seller</w:t>
            </w:r>
          </w:p>
        </w:tc>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Agreed for the Buyer</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Name: Gordon Harkness</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Name: Helena Wren</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Harkness Pension Trustees Limited</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Aldous Wren Capital Limited</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Date: 13 February 2026</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Date: 13 February 2026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00"/>
    </w:pPr>
    <w:r>
      <w:rPr>
        <w:color w:val="777777"/>
        <w:sz w:val="14"/>
        <w:szCs w:val="14"/>
      </w:rPr>
      <w:t xml:space="preserve">Whitfield Carter LLP is a limited liability partnership registered in England and Wales (OC418823).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200"/>
    </w:pPr>
    <w:r>
      <w:rPr>
        <w:b/>
        <w:bCs/>
        <w:sz w:val="24"/>
        <w:szCs w:val="24"/>
      </w:rPr>
      <w:t xml:space="preserve">Whitfield Carter LLP</w:t>
    </w:r>
    <w:r>
      <w:rPr>
        <w:color w:val="555555"/>
        <w:sz w:val="16"/>
        <w:szCs w:val="16"/>
      </w:rPr>
      <w:t xml:space="preserve">	Heads of Terms — Kingsmoor House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1080"/>
      </w:pPr>
    </w:lvl>
    <w:lvl w:ilvl="2" w15:tentative="1">
      <w:start w:val="1"/>
      <w:numFmt w:val="lowerLetter"/>
      <w:lvlText w:val="(%3)"/>
      <w:lvlJc w:val="left"/>
      <w:pPr>
        <w:ind w:left="1440" w:hanging="720"/>
      </w:pPr>
    </w:lvl>
    <w:lvl w:ilvl="3" w15:tentative="1">
      <w:start w:val="1"/>
      <w:numFmt w:val="lowerRoman"/>
      <w:lvlText w:val="(%4)"/>
      <w:lvlJc w:val="left"/>
      <w:pPr>
        <w:ind w:left="1800" w:hanging="72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2026-07-01T09:25:02.930Z</dcterms:created>
  <dcterms:modified xsi:type="dcterms:W3CDTF">2026-07-01T09:25:02.930Z</dcterms:modified>
</cp:coreProperties>
</file>

<file path=docProps/custom.xml><?xml version="1.0" encoding="utf-8"?>
<Properties xmlns="http://schemas.openxmlformats.org/officeDocument/2006/custom-properties" xmlns:vt="http://schemas.openxmlformats.org/officeDocument/2006/docPropsVTypes"/>
</file>