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40"/>
        <w:jc w:val="center"/>
      </w:pPr>
      <w:r>
        <w:rPr>
          <w:sz w:val="18"/>
          <w:szCs w:val="18"/>
        </w:rPr>
        <w:t xml:space="preserve">Meridian Trade Park, Siskin Drive, Coventry CV3 4FJ</w:t>
      </w:r>
    </w:p>
    <w:p>
      <w:pPr>
        <w:spacing w:after="140"/>
        <w:jc w:val="center"/>
      </w:pPr>
      <w:r>
        <w:rPr>
          <w:sz w:val="16"/>
          <w:szCs w:val="16"/>
        </w:rPr>
        <w:t xml:space="preserve">Matter WC-00157  |  Buyer: AWC Meridian Propco Limited  |  Target completion: 19 January 2026</w:t>
      </w:r>
    </w:p>
    <w:p>
      <w:pPr>
        <w:pStyle w:val="Heading2"/>
      </w:pPr>
      <w:r>
        <w:t xml:space="preserve">A. Pre-completion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7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Contract for Sale exchanged and dated 15 December 2025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 / C&amp;V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Deposit (£712,500) paid to Seller’s solicitors as stakeholder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 on Title approved by client and lender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Pre-completion searches (OS1 priority, K16 bankruptcy) clear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hand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Buyer’s VAT registration and option to tax notified to HMRC and Seller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Facility agreement and debenture with Pennine Business Bank plc executed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hand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Buildings insurance in place from exchange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Buyer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AML / source of funds for equity contribution verified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</w:pPr>
      <w:r>
        <w:t xml:space="preserve">B. Completion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7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Transfer (TR1) — engrossment executed by Seller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Awaited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Rent Deposit Deed (Unit 6) executed by all parties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hand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Overage Agreement executed; restriction in form RX1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hand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Section 198 CAA 2001 capital allowances election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DS1 / discharge of Seller’s existing charge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Awaited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Letters of non-crystallisation from Seller’s debenture holder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Awaited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Notices of assignment of reversion to tenants (drafts)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Drafted</w:t>
            </w:r>
          </w:p>
        </w:tc>
      </w:tr>
    </w:tbl>
    <w:p>
      <w:pPr>
        <w:pStyle w:val="Heading2"/>
      </w:pPr>
      <w:r>
        <w:t xml:space="preserve">C. Completion monies</w:t>
      </w:r>
    </w:p>
    <w:p>
      <w:pPr>
        <w:spacing w:after="80"/>
        <w:jc w:val="both"/>
      </w:pPr>
      <w:r>
        <w:t xml:space="preserve">Balance of Purchase Price (after deposit, retention and apportionments) and the lender’s advance to be transferred in accordance with the Completion Statement. Net sum due from Buyer on completion: see Meridian_CompletionStatement.xlsx.</w:t>
      </w:r>
    </w:p>
    <w:p>
      <w:pPr>
        <w:pStyle w:val="Heading2"/>
      </w:pPr>
      <w:r>
        <w:t xml:space="preserve">D.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26"/>
        <w:gridCol w:w="21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SDLT return submitted and SDLT paid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Within 14 days of completion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to register Transfer, charge and restriction at HM Land Registry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Within priority period (OS1)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Serve notices of assignment of reversion on tenants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 soon as practicable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Notify managing agent and tenants of new landlord and rent account details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Diarise release of Unit 2 roof retention on certification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 certification / 6-month longstop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777777"/>
        <w:sz w:val="14"/>
        <w:szCs w:val="14"/>
      </w:rPr>
      <w:t xml:space="preserve">Completion Checklist — Meridian Trade Park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6"/>
        <w:szCs w:val="26"/>
      </w:rPr>
      <w:t xml:space="preserve">Whitfield Carter LLP</w:t>
    </w:r>
  </w:p>
  <w:p>
    <w:pPr>
      <w:pBdr>
        <w:bottom w:val="single" w:color="2E4A6B" w:sz="6" w:space="2"/>
      </w:pBdr>
      <w:spacing w:after="120"/>
    </w:pPr>
    <w:r>
      <w:rPr>
        <w:color w:val="555555"/>
        <w:sz w:val="16"/>
        <w:szCs w:val="16"/>
      </w:rPr>
      <w:t xml:space="preserve">22 Bishopsgate, London EC2N 4BQ   |   T +44 (0)20 7946 0820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2026-06-27T22:19:34.179Z</dcterms:created>
  <dcterms:modified xsi:type="dcterms:W3CDTF">2026-06-27T22:19:34.179Z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