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18"/>
          <w:szCs w:val="18"/>
        </w:rPr>
        <w:t xml:space="preserve">PRIVATE &amp; CONFIDENTIAL</w:t>
      </w:r>
    </w:p>
    <w:p>
      <w:r>
        <w:t xml:space="preserve">13 October 2025</w:t>
      </w:r>
    </w:p>
    <w:p>
      <w:r>
        <w:t xml:space="preserve"/>
      </w:r>
    </w:p>
    <w:p>
      <w:r>
        <w:t xml:space="preserve">Marcus Aldous</w:t>
      </w:r>
    </w:p>
    <w:p>
      <w:r>
        <w:t xml:space="preserve">Managing Director</w:t>
      </w:r>
    </w:p>
    <w:p>
      <w:r>
        <w:t xml:space="preserve">Aldous Wren Capital Limited</w:t>
      </w:r>
    </w:p>
    <w:p>
      <w:r>
        <w:t xml:space="preserve">Ground Floor, 14 Cornwall Road, London SE1 8TW</w:t>
      </w:r>
    </w:p>
    <w:p>
      <w:r>
        <w:t xml:space="preserve"/>
      </w:r>
    </w:p>
    <w:p>
      <w:pPr>
        <w:spacing w:after="120"/>
      </w:pPr>
      <w:r>
        <w:t xml:space="preserve">Dear Marcus,</w:t>
      </w:r>
    </w:p>
    <w:p>
      <w:pPr>
        <w:spacing w:after="120"/>
      </w:pPr>
      <w:r>
        <w:rPr>
          <w:b/>
          <w:bCs/>
        </w:rPr>
        <w:t xml:space="preserve">Proposed acquisition of Meridian Trade Park, Siskin Drive, Coventry CV3 4FJ (“the Property”) — our reference WC-00157</w:t>
      </w:r>
    </w:p>
    <w:p>
      <w:pPr>
        <w:spacing w:after="80"/>
        <w:jc w:val="both"/>
      </w:pPr>
      <w:r>
        <w:t xml:space="preserve">Thank you for instructing Whitfield Carter LLP in connection with the proposed acquisition by Aldous Wren Capital Limited (or a special purpose vehicle to be incorporated for the purpose) of the freehold interest in the Property, a multi-let industrial estate comprising nine units extending to approximately 112,480 sq ft (10,449 sq m) on a site of approximately 5.74 acres. This letter, together with our enclosed Terms of Business, sets out the basis on which we will act for you.</w:t>
      </w:r>
    </w:p>
    <w:p>
      <w:pPr>
        <w:pStyle w:val="Heading2"/>
      </w:pPr>
      <w:r>
        <w:t xml:space="preserve">1. Scope of our engagement</w:t>
      </w:r>
    </w:p>
    <w:p>
      <w:pPr>
        <w:spacing w:after="80"/>
        <w:jc w:val="both"/>
      </w:pPr>
      <w:r>
        <w:t xml:space="preserve">Our work will comprise: (a) reviewing and reporting on the title to the Property and the results of pre-contract searches and enquiries; (b) reviewing the tenancy documentation for the nine units and reporting on the income and lease covenants; (c) negotiating and settling the contract for sale, transfer and ancillary documents; (d) liaising with your funder, Pennine Business Bank plc, and its solicitors in relation to the security required for the acquisition facility; and (e) attending to exchange, completion and post-completion registration at HM Land Registry, together with Stamp Duty Land Tax compliance.</w:t>
      </w:r>
    </w:p>
    <w:p>
      <w:pPr>
        <w:pStyle w:val="Heading2"/>
      </w:pPr>
      <w:r>
        <w:t xml:space="preserve">2. People responsible for your matter</w:t>
      </w:r>
    </w:p>
    <w:p>
      <w:pPr>
        <w:spacing w:after="80"/>
        <w:jc w:val="both"/>
      </w:pPr>
      <w:r>
        <w:t xml:space="preserve">The matter will be led by Sarah Whitfield (Partner), supported by James Osei (Senior Associate) and Elena Marchetti (Associate). James Osei will be your principal day-to-day contact.</w:t>
      </w:r>
    </w:p>
    <w:p>
      <w:pPr>
        <w:pStyle w:val="Heading2"/>
      </w:pPr>
      <w:r>
        <w:t xml:space="preserve">3. Fees and disbursements</w:t>
      </w:r>
    </w:p>
    <w:p>
      <w:pPr>
        <w:spacing w:after="80"/>
        <w:jc w:val="both"/>
      </w:pPr>
      <w:r>
        <w:t xml:space="preserve">Our fees for this matter are estimated at between £42,000 and £48,000 plus VAT, based on the time likely to be spent at the hourly rates set out in the enclosed Terms of Business. This estimate assumes a single contract, no material title defects and an agreed completion within the timetable currently contemplated. Disbursements (including search fees, HM Land Registry fees and SDLT) will be charged in addition. We will notify you promptly if it appears the estimate will be exceeded.</w:t>
      </w:r>
    </w:p>
    <w:p>
      <w:pPr>
        <w:pStyle w:val="Heading2"/>
      </w:pPr>
      <w:r>
        <w:t xml:space="preserve">4. Anti-money laundering and source of funds</w:t>
      </w:r>
    </w:p>
    <w:p>
      <w:pPr>
        <w:spacing w:after="80"/>
        <w:jc w:val="both"/>
      </w:pPr>
      <w:r>
        <w:t xml:space="preserve">We are required to verify the identity of our client and to understand the source of the funds applied to the acquisition. We will shortly request the usual identification documentation in respect of Aldous Wren Capital Limited, the acquiring vehicle and its beneficial owners, together with evidence of the source of the equity contribution.</w:t>
      </w:r>
    </w:p>
    <w:p>
      <w:pPr>
        <w:pStyle w:val="Heading2"/>
      </w:pPr>
      <w:r>
        <w:t xml:space="preserve">5. Acceptance</w:t>
      </w:r>
    </w:p>
    <w:p>
      <w:pPr>
        <w:spacing w:after="80"/>
        <w:jc w:val="both"/>
      </w:pPr>
      <w:r>
        <w:t xml:space="preserve">If the terms of this letter and the enclosed Terms of Business are acceptable, please confirm your agreement by signing and returning the enclosed copy. We are delighted to be acting for you and look forward to working with you on this acquisition.</w:t>
      </w:r>
    </w:p>
    <w:p>
      <w:r>
        <w:t xml:space="preserve"/>
      </w:r>
    </w:p>
    <w:p>
      <w:r>
        <w:t xml:space="preserve">Yours sincerely,</w:t>
      </w:r>
    </w:p>
    <w:p>
      <w:r>
        <w:t xml:space="preserve"/>
      </w:r>
    </w:p>
    <w:p>
      <w:r>
        <w:t xml:space="preserve"/>
      </w:r>
    </w:p>
    <w:p>
      <w:r>
        <w:t xml:space="preserve">Sarah Whitfield</w:t>
      </w:r>
    </w:p>
    <w:p>
      <w:r>
        <w:t xml:space="preserve">Partner,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pPr>
    <w:r>
      <w:rPr>
        <w:color w:val="777777"/>
        <w:sz w:val="13"/>
        <w:szCs w:val="13"/>
      </w:rPr>
      <w:t xml:space="preserve">Whitfield Carter LLP is a limited liability partnership registered in England and Wales (registered number OC392104). A list of members is available at the registered office. Authorised and regulated by the Solicitors Regulation Authority.</w:t>
    </w:r>
  </w:p>
  <w:p>
    <w:pPr>
      <w:jc w:val="right"/>
    </w:pPr>
    <w:r>
      <w:rPr>
        <w:sz w:val="14"/>
        <w:szCs w:val="14"/>
      </w:rPr>
      <w:t xml:space="preserve">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2"/>
      </w:pBdr>
      <w:spacing w:after="120"/>
    </w:pPr>
    <w:r>
      <w:rPr>
        <w:color w:val="555555"/>
        <w:sz w:val="16"/>
        <w:szCs w:val="16"/>
      </w:rPr>
      <w:t xml:space="preserve">22 Bishopsgate, London EC2N 4BQ   |   T +44 (0)20 7946 0820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2026-06-27T22:11:34.844Z</dcterms:created>
  <dcterms:modified xsi:type="dcterms:W3CDTF">2026-06-27T22:11:34.845Z</dcterms:modified>
</cp:coreProperties>
</file>

<file path=docProps/custom.xml><?xml version="1.0" encoding="utf-8"?>
<Properties xmlns="http://schemas.openxmlformats.org/officeDocument/2006/custom-properties" xmlns:vt="http://schemas.openxmlformats.org/officeDocument/2006/docPropsVTypes"/>
</file>