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HEADS OF TERMS</w:t>
      </w:r>
    </w:p>
    <w:p>
      <w:pPr>
        <w:spacing w:after="120"/>
        <w:jc w:val="center"/>
      </w:pPr>
      <w:r>
        <w:rPr>
          <w:i/>
          <w:iCs/>
          <w:sz w:val="18"/>
          <w:szCs w:val="18"/>
        </w:rPr>
        <w:t xml:space="preserve">Subject to Contract — Not legally binding (save for clauses 12–14)</w:t>
      </w:r>
    </w:p>
    <w:p>
      <w:pPr>
        <w:spacing w:after="160"/>
        <w:jc w:val="center"/>
      </w:pPr>
      <w:r>
        <w:rPr>
          <w:b/>
          <w:bCs/>
        </w:rPr>
        <w:t xml:space="preserve">Sale and purchase of Meridian Trade Park, Siskin Drive, Coventry CV3 4FJ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DCE6F1" w:val="clear"/>
            <w:tcMar>
              <w:top w:type="dxa" w:w="50"/>
              <w:left w:type="dxa" w:w="90"/>
              <w:bottom w:type="dxa" w:w="50"/>
              <w:right w:type="dxa" w:w="90"/>
            </w:tcMar>
          </w:tcPr>
          <w:p>
            <w:pPr>
              <w:jc w:val="left"/>
            </w:pPr>
            <w:r>
              <w:rPr>
                <w:b/>
                <w:bCs/>
                <w:sz w:val="18"/>
                <w:szCs w:val="18"/>
              </w:rPr>
              <w:t xml:space="preserve">Item</w:t>
            </w:r>
          </w:p>
        </w:tc>
        <w:tc>
          <w:tcPr>
            <w:tcW w:type="dxa" w:w="6826"/>
            <w:tcBorders>
              <w:top w:val="single" w:color="BBBBBB" w:sz="1"/>
              <w:left w:val="single" w:color="BBBBBB" w:sz="1"/>
              <w:bottom w:val="single" w:color="BBBBBB" w:sz="1"/>
              <w:right w:val="single" w:color="BBBBBB" w:sz="1"/>
            </w:tcBorders>
            <w:shd w:fill="DCE6F1" w:val="clear"/>
            <w:tcMar>
              <w:top w:type="dxa" w:w="50"/>
              <w:left w:type="dxa" w:w="90"/>
              <w:bottom w:type="dxa" w:w="50"/>
              <w:right w:type="dxa" w:w="90"/>
            </w:tcMar>
          </w:tcPr>
          <w:p>
            <w:pPr>
              <w:jc w:val="left"/>
            </w:pPr>
            <w:r>
              <w:rPr>
                <w:b/>
                <w:bCs/>
                <w:sz w:val="18"/>
                <w:szCs w:val="18"/>
              </w:rPr>
              <w:t xml:space="preserve">Terms agreed</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Property</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Meridian Trade Park, Siskin Drive, Coventry CV3 4FJ (title WM918244), comprising nine industrial/trade-counter units, 112,480 sq ft (10,449 sq m), 5.74 acres.</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Tenure</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Freehold with vacant possession of Unit 5 only; otherwise sold subject to and with the benefit of the occupational leases.</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Seller</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Hartside Estates Limited (company no. 06721140), Pennine House, 3 Wellington Street, Leeds LS1 4HG.</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Buyer</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Aldous Wren Capital Limited or a wholly-owned special purpose vehicle (AWC Meridian Propco Limited).</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Purchase price</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£14,750,000 exclusive of costs, reflecting a net initial yield of approximately 7.25% on the aggregate passing rent of £1,086,400 per annum.</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VAT</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The sale is to be treated as a transfer of a going concern (TOGC); the parties will exchange the customary TOGC warranties and the Buyer will opt to tax with effect from the date of exchange.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Deposit</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5% of the purchase price payable on exchange, held by the Seller’s solicitors as stakeholder.</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Rent deposit</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The rent deposit of £84,000 held in respect of Unit 6 (Northgate Tooling Ltd) to be assigned to the Buyer on completion by way of a rent deposit deed.</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Overage</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The Seller to receive 30% of any uplift in value on the grant of planning permission for residential use within 5 years, for a period of five years from completion, secured by a restriction on the title.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Condition</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Buyer to procure a building survey and a report on title. Any material defect to be addressed by retention or price adjustment by agreement.</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Timetable</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Exchange targeted for mid-December 2025; completion in January 2026.</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Funding</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Acquisition part-funded by a senior facility from Pennine Business Bank plc (approx. 60% loan to value).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Costs</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Each party to bear its own professional costs.</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Exclusivity</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The Seller grants the Buyer an exclusivity period of eight weeks from the date of these Heads of Terms (clause 12 — binding).</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Confidentiality</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The parties will keep the terms of the proposed transaction confidential (clause 13 — binding).</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Governing law</w:t>
            </w:r>
          </w:p>
        </w:tc>
        <w:tc>
          <w:tcPr>
            <w:tcW w:type="dxa" w:w="68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English law; courts of England and Wales (clause 14 — binding).</w:t>
            </w:r>
          </w:p>
        </w:tc>
      </w:tr>
    </w:tbl>
    <w:p>
      <w:r>
        <w:t xml:space="preserve"/>
      </w:r>
    </w:p>
    <w:p>
      <w:pPr>
        <w:spacing w:after="80"/>
        <w:jc w:val="both"/>
      </w:pPr>
      <w:r>
        <w:t xml:space="preserve">These Heads of Terms record the principal commercial terms agreed in principle between the parties and are subject to contract and to satisfactory due diligence. Save for clauses 12 (Exclusivity), 13 (Confidentiality) and 14 (Governing law), they are not intended to create legally binding obligations.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CE6F1" w:val="clear"/>
            <w:tcMar>
              <w:top w:type="dxa" w:w="50"/>
              <w:left w:type="dxa" w:w="90"/>
              <w:bottom w:type="dxa" w:w="50"/>
              <w:right w:type="dxa" w:w="90"/>
            </w:tcMar>
          </w:tcPr>
          <w:p>
            <w:pPr>
              <w:jc w:val="left"/>
            </w:pPr>
            <w:r>
              <w:rPr>
                <w:b/>
                <w:bCs/>
                <w:sz w:val="18"/>
                <w:szCs w:val="18"/>
              </w:rPr>
              <w:t xml:space="preserve">For the Seller</w:t>
            </w:r>
          </w:p>
        </w:tc>
        <w:tc>
          <w:tcPr>
            <w:tcW w:type="dxa" w:w="4513"/>
            <w:tcBorders>
              <w:top w:val="single" w:color="BBBBBB" w:sz="1"/>
              <w:left w:val="single" w:color="BBBBBB" w:sz="1"/>
              <w:bottom w:val="single" w:color="BBBBBB" w:sz="1"/>
              <w:right w:val="single" w:color="BBBBBB" w:sz="1"/>
            </w:tcBorders>
            <w:shd w:fill="DCE6F1" w:val="clear"/>
            <w:tcMar>
              <w:top w:type="dxa" w:w="50"/>
              <w:left w:type="dxa" w:w="90"/>
              <w:bottom w:type="dxa" w:w="50"/>
              <w:right w:type="dxa" w:w="90"/>
            </w:tcMar>
          </w:tcPr>
          <w:p>
            <w:pPr>
              <w:jc w:val="left"/>
            </w:pPr>
            <w:r>
              <w:rPr>
                <w:b/>
                <w:bCs/>
                <w:sz w:val="18"/>
                <w:szCs w:val="18"/>
              </w:rPr>
              <w:t xml:space="preserve">For the Buyer</w:t>
            </w:r>
          </w:p>
        </w:tc>
      </w:tr>
      <w:tr>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Signed: ......................................</w:t>
            </w:r>
          </w:p>
        </w:tc>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Signed: ......................................</w:t>
            </w:r>
          </w:p>
        </w:tc>
      </w:tr>
      <w:tr>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Gordon Hartside (Director)</w:t>
            </w:r>
          </w:p>
        </w:tc>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Helena Wren (Investment Director)</w:t>
            </w:r>
          </w:p>
        </w:tc>
      </w:tr>
      <w:tr>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Date: 27 October 2025</w:t>
            </w:r>
          </w:p>
        </w:tc>
        <w:tc>
          <w:tcPr>
            <w:tcW w:type="dxa" w:w="4513"/>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Date: 27 October 2025</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Heads of Terms — Subject to Contract</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2026-06-27T22:11:34.944Z</dcterms:created>
  <dcterms:modified xsi:type="dcterms:W3CDTF">2026-06-27T22:11:34.944Z</dcterms:modified>
</cp:coreProperties>
</file>

<file path=docProps/custom.xml><?xml version="1.0" encoding="utf-8"?>
<Properties xmlns="http://schemas.openxmlformats.org/officeDocument/2006/custom-properties" xmlns:vt="http://schemas.openxmlformats.org/officeDocument/2006/docPropsVTypes"/>
</file>