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rPr>
        <w:t xml:space="preserve">Private &amp; Confidential</w:t>
      </w:r>
    </w:p>
    <w:p>
      <w:pPr>
        <w:spacing w:after="140" w:line="276"/>
      </w:pPr>
      <w:r>
        <w:t xml:space="preserve">Dr Eleanor Aldridge</w:t>
      </w:r>
    </w:p>
    <w:p>
      <w:pPr>
        <w:spacing w:after="140" w:line="276"/>
      </w:pPr>
      <w:r>
        <w:t xml:space="preserve">Chief Executive Officer</w:t>
      </w:r>
    </w:p>
    <w:p>
      <w:pPr>
        <w:spacing w:after="140" w:line="276"/>
      </w:pPr>
      <w:r>
        <w:t xml:space="preserve">Aldridge Biomaterials Limited</w:t>
      </w:r>
    </w:p>
    <w:p>
      <w:pPr>
        <w:spacing w:after="140" w:line="276"/>
      </w:pPr>
      <w:r>
        <w:t xml:space="preserve">Unit 7, Granta Park, Cambridge CB21 6GP</w:t>
      </w:r>
    </w:p>
    <w:p>
      <w:pPr>
        <w:spacing w:after="200" w:before="120"/>
      </w:pPr>
      <w:r>
        <w:t xml:space="preserve">8 September 2025</w:t>
      </w:r>
    </w:p>
    <w:p>
      <w:pPr>
        <w:spacing w:after="140" w:line="276"/>
      </w:pPr>
      <w:r>
        <w:t xml:space="preserve">Dear Eleanor</w:t>
      </w:r>
    </w:p>
    <w:p>
      <w:pPr>
        <w:spacing w:after="140" w:line="276"/>
      </w:pPr>
      <w:r>
        <w:rPr>
          <w:b/>
          <w:bCs/>
        </w:rPr>
        <w:t xml:space="preserve">Project Quartz — Licensing of the AB-COAT™ patent family to Brandt Packaging Solutions GmbH</w:t>
      </w:r>
    </w:p>
    <w:p>
      <w:pPr>
        <w:spacing w:after="140" w:line="276"/>
      </w:pPr>
      <w:r>
        <w:t xml:space="preserve">Thank you for instructing Whitfield Carter LLP in connection with the proposed exclusive licence of Aldridge Biomaterials Limited's AB-COAT™ bio-based barrier-coating patent family to Brandt Packaging Solutions GmbH (the Transaction). This letter, together with our enclosed standard terms of business, sets out the basis on which we will act for you.</w:t>
      </w:r>
    </w:p>
    <w:p>
      <w:pPr>
        <w:pStyle w:val="Heading2"/>
      </w:pPr>
      <w:r>
        <w:t xml:space="preserve">1. Scope of work</w:t>
      </w:r>
    </w:p>
    <w:p>
      <w:pPr>
        <w:spacing w:after="140" w:line="276"/>
      </w:pPr>
      <w:r>
        <w:t xml:space="preserve">Our work will comprise: (a) advising on structure and strategy for the licence; (b) conducting confirmatory intellectual-property due diligence on the Licensed Patents, including a freedom-to-operate review; (c) preparing and negotiating the patent licence agreement, side letter and ancillary documents; (d) liaising with Hartington IP, your patent attorneys, on patent status and prosecution matters; and (e) advising on execution and completion. Tax structuring (including withholding-tax and transfer-pricing analysis) is outside our scope and we recommend you instruct Marlow Tax &amp; Advisory separately.</w:t>
      </w:r>
    </w:p>
    <w:p>
      <w:pPr>
        <w:pStyle w:val="Heading2"/>
      </w:pPr>
      <w:r>
        <w:t xml:space="preserve">2. Our team</w:t>
      </w:r>
    </w:p>
    <w:p>
      <w:pPr>
        <w:spacing w:after="140" w:line="276"/>
      </w:pPr>
      <w:r>
        <w:t xml:space="preserve">The matter will be led by Sarah Whitfield (Partner), supported by James Osei (Senior Associate) and Elena Marchetti (Associate). Sarah will be your principal point of contact and has overall responsibility for the matter.</w:t>
      </w:r>
    </w:p>
    <w:p>
      <w:pPr>
        <w:pStyle w:val="Heading2"/>
      </w:pPr>
      <w:r>
        <w:t xml:space="preserve">3. Fees and estimate</w:t>
      </w:r>
    </w:p>
    <w:p>
      <w:pPr>
        <w:spacing w:after="140" w:line="276"/>
      </w:pPr>
      <w:r>
        <w:t xml:space="preserve">We will charge on a time-spent basis at the following hourly rates (exclusive of VAT): Partner £620; Senior Associate £450; Associate £330. Based on current scope we estimate our fees for the Transaction at between £85,000 and £110,000 plus VAT and disbursements. We will notify you promptly if it appears the estimate will be exceeded. We will bill monthly in arrears.</w:t>
      </w:r>
    </w:p>
    <w:p>
      <w:pPr>
        <w:pStyle w:val="Heading2"/>
      </w:pPr>
      <w:r>
        <w:t xml:space="preserve">4. Conflicts and confidentiality</w:t>
      </w:r>
    </w:p>
    <w:p>
      <w:pPr>
        <w:spacing w:after="140" w:line="276"/>
      </w:pPr>
      <w:r>
        <w:t xml:space="preserve">We have carried out a conflict check and are not aware of any conflict preventing us from acting. We will keep your affairs confidential in accordance with our professional obligations and the enclosed terms.</w:t>
      </w:r>
    </w:p>
    <w:p>
      <w:pPr>
        <w:pStyle w:val="Heading2"/>
      </w:pPr>
      <w:r>
        <w:t xml:space="preserve">5. Anti-money laundering</w:t>
      </w:r>
    </w:p>
    <w:p>
      <w:pPr>
        <w:spacing w:after="140" w:line="276"/>
      </w:pPr>
      <w:r>
        <w:t xml:space="preserve">As a regulated firm we are required to verify the identity of our clients. Please arrange for the enclosed client-identification form to be completed and returned with the requested documents before we begin substantive work.</w:t>
      </w:r>
    </w:p>
    <w:p>
      <w:pPr>
        <w:spacing w:before="120"/>
      </w:pPr>
      <w:r>
        <w:t xml:space="preserve">Please confirm your agreement to these terms by signing and returning the enclosed copy of this letter. We look forward to working with you on Project Quartz.</w:t>
      </w:r>
    </w:p>
    <w:p>
      <w:pPr>
        <w:spacing w:before="200"/>
      </w:pPr>
      <w:r>
        <w:t xml:space="preserve">Yours sincerely</w:t>
      </w:r>
    </w:p>
    <w:p>
      <w:pPr>
        <w:spacing w:after="0" w:before="240"/>
        <w:rPr>
          <w:b/>
          <w:bCs/>
        </w:rPr>
      </w:pPr>
      <w:r>
        <w:rPr>
          <w:b/>
          <w:bCs/>
        </w:rPr>
        <w:t xml:space="preserve">Sarah Whitfield</w:t>
      </w:r>
    </w:p>
    <w:p>
      <w:pPr>
        <w:spacing w:after="140" w:line="276"/>
      </w:pPr>
      <w:r>
        <w:t xml:space="preserve">Partner — Whitfield Carter LLP</w:t>
      </w:r>
    </w:p>
    <w:p>
      <w:pPr>
        <w:spacing w:after="140" w:line="276"/>
      </w:pPr>
      <w:r>
        <w:t xml:space="preserve">sarah.whitfield@whitfieldcarter.com  |  +44 (0)20 7946 1180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60"/>
      <w:jc w:val="center"/>
    </w:pPr>
    <w:r>
      <w:rPr>
        <w:color w:val="777777"/>
        <w:sz w:val="14"/>
        <w:szCs w:val="14"/>
      </w:rPr>
      <w:t xml:space="preserve">Project Quartz — Engagement Letter   —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1F3864"/>
        <w:sz w:val="30"/>
        <w:szCs w:val="30"/>
      </w:rPr>
      <w:t xml:space="preserve">Whitfield Carter LLP</w:t>
    </w:r>
  </w:p>
  <w:p>
    <w:pPr>
      <w:spacing w:after="40"/>
    </w:pPr>
    <w:r>
      <w:rPr>
        <w:color w:val="555555"/>
        <w:sz w:val="15"/>
        <w:szCs w:val="15"/>
      </w:rPr>
      <w:t xml:space="preserve">Solicitors   |   22 Bishopsgate, London EC2N 4BQ   |   www.whitfieldcarter.com</w:t>
    </w:r>
  </w:p>
  <w:p>
    <w:pPr>
      <w:pBdr>
        <w:bottom w:val="single" w:color="1F3864" w:sz="8"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sz w:val="26"/>
      <w:szCs w:val="26"/>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Whitfield Carter LLP</dc:creator>
  <cp:lastModifiedBy>Un-named</cp:lastModifiedBy>
  <cp:revision>1</cp:revision>
  <dcterms:created xsi:type="dcterms:W3CDTF">2026-06-29T11:23:05.386Z</dcterms:created>
  <dcterms:modified xsi:type="dcterms:W3CDTF">2026-06-29T11:23:05.387Z</dcterms:modified>
</cp:coreProperties>
</file>

<file path=docProps/custom.xml><?xml version="1.0" encoding="utf-8"?>
<Properties xmlns="http://schemas.openxmlformats.org/officeDocument/2006/custom-properties" xmlns:vt="http://schemas.openxmlformats.org/officeDocument/2006/docPropsVTypes"/>
</file>