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DATED 12 DECEMBER 2025</w:t>
      </w:r>
    </w:p>
    <w:p>
      <w:pPr>
        <w:spacing w:after="80"/>
        <w:jc w:val="center"/>
      </w:pPr>
      <w:r>
        <w:rPr>
          <w:b/>
          <w:bCs/>
          <w:sz w:val="26"/>
          <w:szCs w:val="26"/>
        </w:rPr>
        <w:t xml:space="preserve">SIDE LETTER</w:t>
      </w:r>
    </w:p>
    <w:p>
      <w:pPr>
        <w:spacing w:after="200"/>
        <w:jc w:val="center"/>
      </w:pPr>
      <w:r>
        <w:rPr>
          <w:i/>
          <w:iCs/>
          <w:sz w:val="19"/>
          <w:szCs w:val="19"/>
        </w:rPr>
        <w:t xml:space="preserve">to the Patent Licence Agreement relating to the AB-COAT™ patent family</w:t>
      </w:r>
    </w:p>
    <w:p>
      <w:pPr>
        <w:spacing w:after="140" w:line="276"/>
      </w:pPr>
      <w:r>
        <w:t xml:space="preserve">Between (1) ALDRIDGE BIOMATERIALS LIMITED (Licensor) and (2) BRANDT PACKAGING SOLUTIONS GMBH (Licensee).</w:t>
      </w:r>
    </w:p>
    <w:p>
      <w:pPr>
        <w:spacing w:after="140" w:line="276"/>
      </w:pPr>
      <w:r>
        <w:t xml:space="preserve">This side letter is entered into on the same date as, and supplements, the Patent Licence Agreement between the parties of even date (the Licence). Terms defined in the Licence have the same meaning here. In the event of conflict, this side letter prevails over the Licence to the extent of the conflict.</w:t>
      </w:r>
    </w:p>
    <w:p>
      <w:pPr>
        <w:pStyle w:val="ListParagraph"/>
        <w:numPr>
          <w:ilvl w:val="0"/>
          <w:numId w:val="2"/>
        </w:numPr>
        <w:spacing w:after="100" w:line="268"/>
      </w:pPr>
      <w:r>
        <w:t xml:space="preserve">Rigid packaging carve-out. The parties confirm that the Field excludes rigid (thermoformed or injection-moulded) packaging, which is reserved to the Licensor. The Licensee shall not knowingly supply Licensed Products for incorporation into rigid packaging applications.</w:t>
      </w:r>
    </w:p>
    <w:p>
      <w:pPr>
        <w:pStyle w:val="ListParagraph"/>
        <w:numPr>
          <w:ilvl w:val="0"/>
          <w:numId w:val="2"/>
        </w:numPr>
        <w:spacing w:after="100" w:line="268"/>
      </w:pPr>
      <w:r>
        <w:t xml:space="preserve">Co-existing customer. Notwithstanding the exclusivity in clause 2.2 of the Licence, the Licensor may continue to supply AB-COAT™ coated samples to Verdant Packaging Trials Ltd under its existing evaluation agreement dated 4 March 2024, until that agreement expires on 31 March 2026, after which the exclusivity in the Licence applies without qualification.</w:t>
      </w:r>
    </w:p>
    <w:p>
      <w:pPr>
        <w:pStyle w:val="ListParagraph"/>
        <w:numPr>
          <w:ilvl w:val="0"/>
          <w:numId w:val="2"/>
        </w:numPr>
        <w:spacing w:after="100" w:line="268"/>
      </w:pPr>
      <w:r>
        <w:t xml:space="preserve">Most-favoured terms. If, during the first three years of the Term, the Licensor grants a licence under the Licensed Patents to any third party outside the Field on a running-royalty rate lower than 5.0%, it shall notify the Licensee, although this shall not entitle the Licensee to any reduction in its Royalty Rate.</w:t>
      </w:r>
    </w:p>
    <w:p>
      <w:pPr>
        <w:pStyle w:val="ListParagraph"/>
        <w:numPr>
          <w:ilvl w:val="0"/>
          <w:numId w:val="2"/>
        </w:numPr>
        <w:spacing w:after="100" w:line="268"/>
      </w:pPr>
      <w:r>
        <w:t xml:space="preserve">Technical contact. The Licensor's nominated technical contact for the purposes of clause 4 is Dr Stephen Okoro (no longer applicable — replaced by Dr Marcus Tindall, CTO), and the Licensee's is Ingrid Sauer.</w:t>
      </w:r>
    </w:p>
    <w:p>
      <w:pPr>
        <w:pStyle w:val="ListParagraph"/>
        <w:numPr>
          <w:ilvl w:val="0"/>
          <w:numId w:val="2"/>
        </w:numPr>
        <w:spacing w:after="100" w:line="268"/>
      </w:pPr>
      <w:r>
        <w:t xml:space="preserve">Confidential treatment. The commercial terms of the Licence (including the upfront fee and Royalty Rate) shall be treated as Confidential Information and shall not be disclosed save as permitted by clause 11 of the Licence.</w:t>
      </w:r>
    </w:p>
    <w:p>
      <w:pPr>
        <w:spacing w:before="140"/>
      </w:pPr>
      <w:r>
        <w:t xml:space="preserve">This side letter is governed by the law of England and Wales.</w:t>
      </w:r>
    </w:p>
    <w:p>
      <w:pPr>
        <w:spacing w:before="220"/>
      </w:pPr>
      <w:r>
        <w:t xml:space="preserve">Signed for ALDRIDGE BIOMATERIALS LIMITED:  /s/ Eleanor Aldridge</w:t>
      </w:r>
    </w:p>
    <w:p>
      <w:pPr>
        <w:spacing w:before="80"/>
      </w:pPr>
      <w:r>
        <w:t xml:space="preserve">Signed for BRANDT PACKAGING SOLUTIONS GMBH:  /s/ Dr Klaus Brandt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60"/>
      <w:jc w:val="center"/>
    </w:pPr>
    <w:r>
      <w:rPr>
        <w:color w:val="777777"/>
        <w:sz w:val="14"/>
        <w:szCs w:val="14"/>
      </w:rPr>
      <w:t xml:space="preserve">Project Quartz — Side Letter   —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sz w:val="26"/>
      <w:szCs w:val="26"/>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Whitfield Carter LLP</dc:creator>
  <cp:lastModifiedBy>Un-named</cp:lastModifiedBy>
  <cp:revision>1</cp:revision>
  <dcterms:created xsi:type="dcterms:W3CDTF">2026-06-29T11:23:05.417Z</dcterms:created>
  <dcterms:modified xsi:type="dcterms:W3CDTF">2026-06-29T11:23:05.417Z</dcterms:modified>
</cp:coreProperties>
</file>

<file path=docProps/custom.xml><?xml version="1.0" encoding="utf-8"?>
<Properties xmlns="http://schemas.openxmlformats.org/officeDocument/2006/custom-properties" xmlns:vt="http://schemas.openxmlformats.org/officeDocument/2006/docPropsVTypes"/>
</file>