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rPr>
        <w:t xml:space="preserve">DATED 1 APRIL 2019</w:t>
      </w:r>
    </w:p>
    <w:p>
      <w:r>
        <w:t xml:space="preserve"/>
      </w:r>
    </w:p>
    <w:p>
      <w:pPr>
        <w:spacing w:after="120"/>
        <w:jc w:val="center"/>
      </w:pPr>
      <w:r>
        <w:rPr>
          <w:b/>
          <w:bCs/>
        </w:rPr>
        <w:t xml:space="preserve">(1) ASHBOURNE HEALTHCARE GROUP LIMITED</w:t>
      </w:r>
    </w:p>
    <w:p>
      <w:pPr>
        <w:jc w:val="center"/>
      </w:pPr>
      <w:r>
        <w:t xml:space="preserve">and</w:t>
      </w:r>
    </w:p>
    <w:p>
      <w:pPr>
        <w:spacing w:after="120"/>
        <w:jc w:val="center"/>
      </w:pPr>
      <w:r>
        <w:rPr>
          <w:b/>
          <w:bCs/>
        </w:rPr>
        <w:t xml:space="preserve">(2) MR ADRIAN VHOLES</w:t>
      </w:r>
    </w:p>
    <w:p>
      <w:r>
        <w:t xml:space="preserve"/>
      </w:r>
    </w:p>
    <w:p>
      <w:pPr>
        <w:spacing w:after="120"/>
        <w:jc w:val="center"/>
      </w:pPr>
      <w:r>
        <w:rPr>
          <w:b/>
          <w:bCs/>
          <w:sz w:val="30"/>
          <w:szCs w:val="30"/>
        </w:rPr>
        <w:t xml:space="preserve">SERVICE AGREEMENT</w:t>
      </w:r>
    </w:p>
    <w:p>
      <w:pPr>
        <w:jc w:val="center"/>
      </w:pPr>
      <w:r>
        <w:t xml:space="preserve">(Group Finance Director)</w:t>
      </w:r>
    </w:p>
    <w:p>
      <w:r>
        <w:br w:type="page"/>
      </w:r>
    </w:p>
    <w:p>
      <w:pPr>
        <w:pStyle w:val="Heading1"/>
      </w:pPr>
      <w:r>
        <w:t xml:space="preserve">Service Agreement</w:t>
      </w:r>
    </w:p>
    <w:p>
      <w:pPr>
        <w:spacing w:after="120"/>
      </w:pPr>
      <w:r>
        <w:t xml:space="preserve">THIS AGREEMENT is dated 1 April 2019 and is made BETWEEN:</w:t>
      </w:r>
    </w:p>
    <w:p>
      <w:pPr>
        <w:pStyle w:val="ListParagraph"/>
        <w:numPr>
          <w:ilvl w:val="0"/>
          <w:numId w:val="2"/>
        </w:numPr>
        <w:spacing w:after="120"/>
      </w:pPr>
      <w:r>
        <w:t xml:space="preserve">Ashbourne Healthcare Group Limited (registered in England and Wales with company number 06120944) whose registered office is at Ashbourne House, 14 Wellingborough Road, Northampton NN1 4DJ (the “Company”); and</w:t>
      </w:r>
    </w:p>
    <w:p>
      <w:pPr>
        <w:pStyle w:val="ListParagraph"/>
        <w:numPr>
          <w:ilvl w:val="0"/>
          <w:numId w:val="2"/>
        </w:numPr>
        <w:spacing w:after="120"/>
      </w:pPr>
      <w:r>
        <w:t xml:space="preserve">Mr Adrian Vholes of 7 Cranford Gardens, Northampton NN2 7LP (the “Executive”).</w:t>
      </w:r>
    </w:p>
    <w:p>
      <w:pPr>
        <w:pStyle w:val="Heading2"/>
      </w:pPr>
      <w:r>
        <w:t xml:space="preserve">1. Definitions and interpretation</w:t>
      </w:r>
    </w:p>
    <w:p>
      <w:pPr>
        <w:pStyle w:val="ListParagraph"/>
        <w:numPr>
          <w:ilvl w:val="0"/>
          <w:numId w:val="2"/>
        </w:numPr>
        <w:spacing w:after="120"/>
      </w:pPr>
      <w:r>
        <w:t xml:space="preserve">In this agreement the following definitions apply: “Board” means the board of directors of the Company; “Group Company” means the Company, any holding company and any subsidiary undertaking; “Termination Date” means the date on which the Executive's employment terminates.</w:t>
      </w:r>
    </w:p>
    <w:p>
      <w:pPr>
        <w:pStyle w:val="Heading2"/>
      </w:pPr>
      <w:r>
        <w:t xml:space="preserve">2. Appointment and term</w:t>
      </w:r>
    </w:p>
    <w:p>
      <w:pPr>
        <w:pStyle w:val="ListParagraph"/>
        <w:numPr>
          <w:ilvl w:val="0"/>
          <w:numId w:val="2"/>
        </w:numPr>
        <w:spacing w:after="120"/>
      </w:pPr>
      <w:r>
        <w:t xml:space="preserve">The Company employs the Executive and the Executive agrees to serve the Company as Group Finance Director. The Executive's period of continuous employment began on 14 March 2016. The appointment shall continue until terminated in accordance with clause 13.</w:t>
      </w:r>
    </w:p>
    <w:p>
      <w:pPr>
        <w:pStyle w:val="Heading2"/>
      </w:pPr>
      <w:r>
        <w:t xml:space="preserve">3. Duties</w:t>
      </w:r>
    </w:p>
    <w:p>
      <w:pPr>
        <w:pStyle w:val="ListParagraph"/>
        <w:numPr>
          <w:ilvl w:val="0"/>
          <w:numId w:val="2"/>
        </w:numPr>
        <w:spacing w:after="120"/>
      </w:pPr>
      <w:r>
        <w:t xml:space="preserve">The Executive shall devote the whole of his time, attention and abilities during working hours to the business of the Company, shall faithfully and diligently perform his duties, and shall comply with all reasonable and lawful directions of the Board.</w:t>
      </w:r>
    </w:p>
    <w:p>
      <w:pPr>
        <w:pStyle w:val="Heading2"/>
      </w:pPr>
      <w:r>
        <w:t xml:space="preserve">4. Remuneration</w:t>
      </w:r>
    </w:p>
    <w:p>
      <w:pPr>
        <w:pStyle w:val="ListParagraph"/>
        <w:numPr>
          <w:ilvl w:val="0"/>
          <w:numId w:val="2"/>
        </w:numPr>
        <w:spacing w:after="120"/>
      </w:pPr>
      <w:r>
        <w:t xml:space="preserve">The Company shall pay the Executive a basic salary of £215,000 per annum, accruing from day to day and payable in equal monthly instalments in arrears. The salary shall be reviewed annually, without any obligation to increase it.</w:t>
      </w:r>
    </w:p>
    <w:p>
      <w:pPr>
        <w:pStyle w:val="ListParagraph"/>
        <w:numPr>
          <w:ilvl w:val="0"/>
          <w:numId w:val="2"/>
        </w:numPr>
        <w:spacing w:after="120"/>
      </w:pPr>
      <w:r>
        <w:t xml:space="preserve">The Executive shall be eligible to participate in the Company's annual discretionary bonus scheme, with a maximum bonus opportunity of 50% of basic salary. The award and amount of any bonus shall be determined by the Remuneration Committee in its absolute discretion.</w:t>
      </w:r>
    </w:p>
    <w:p>
      <w:pPr>
        <w:pStyle w:val="Heading2"/>
      </w:pPr>
      <w:r>
        <w:t xml:space="preserve">5. Benefits</w:t>
      </w:r>
    </w:p>
    <w:p>
      <w:pPr>
        <w:pStyle w:val="ListParagraph"/>
        <w:numPr>
          <w:ilvl w:val="0"/>
          <w:numId w:val="2"/>
        </w:numPr>
        <w:spacing w:after="120"/>
      </w:pPr>
      <w:r>
        <w:t xml:space="preserve">The Executive shall be entitled to private medical insurance, life assurance of four times basic salary, and a pension contribution of 10% of basic salary, in each case subject to the rules of the relevant scheme.</w:t>
      </w:r>
    </w:p>
    <w:p>
      <w:pPr>
        <w:pStyle w:val="Heading2"/>
      </w:pPr>
      <w:r>
        <w:t xml:space="preserve">6. Holiday</w:t>
      </w:r>
    </w:p>
    <w:p>
      <w:pPr>
        <w:pStyle w:val="ListParagraph"/>
        <w:numPr>
          <w:ilvl w:val="0"/>
          <w:numId w:val="2"/>
        </w:numPr>
        <w:spacing w:after="120"/>
      </w:pPr>
      <w:r>
        <w:t xml:space="preserve">The Executive shall be entitled to 30 working days' paid holiday in each holiday year in addition to bank holidays.</w:t>
      </w:r>
    </w:p>
    <w:p>
      <w:pPr>
        <w:pStyle w:val="Heading2"/>
      </w:pPr>
      <w:r>
        <w:t xml:space="preserve">7. Confidential information</w:t>
      </w:r>
    </w:p>
    <w:p>
      <w:pPr>
        <w:pStyle w:val="ListParagraph"/>
        <w:numPr>
          <w:ilvl w:val="0"/>
          <w:numId w:val="2"/>
        </w:numPr>
        <w:spacing w:after="120"/>
      </w:pPr>
      <w:r>
        <w:t xml:space="preserve">The Executive shall not, during his employment or afterwards, use or disclose to any person any Confidential Information concerning the business, finances or affairs of any Group Company, except in the proper performance of his duties or as required by law.</w:t>
      </w:r>
    </w:p>
    <w:p>
      <w:pPr>
        <w:pStyle w:val="Heading2"/>
      </w:pPr>
      <w:r>
        <w:t xml:space="preserve">8. Payment in lieu of notice</w:t>
      </w:r>
    </w:p>
    <w:p>
      <w:pPr>
        <w:pStyle w:val="ListParagraph"/>
        <w:numPr>
          <w:ilvl w:val="0"/>
          <w:numId w:val="2"/>
        </w:numPr>
        <w:spacing w:after="120"/>
      </w:pPr>
      <w:r>
        <w:t xml:space="preserve">The Company may, in its sole discretion, terminate the Executive's employment at any time by paying a sum in lieu of notice (or the unexpired part of it) equal to the basic salary which the Executive would have received during the notice period. For the avoidance of doubt, such payment shall be subject to deductions for income tax and national insurance contributions.</w:t>
      </w:r>
    </w:p>
    <w:p>
      <w:pPr>
        <w:pStyle w:val="Heading2"/>
      </w:pPr>
      <w:r>
        <w:t xml:space="preserve">9. Garden leave</w:t>
      </w:r>
    </w:p>
    <w:p>
      <w:pPr>
        <w:pStyle w:val="ListParagraph"/>
        <w:numPr>
          <w:ilvl w:val="0"/>
          <w:numId w:val="2"/>
        </w:numPr>
        <w:spacing w:after="120"/>
      </w:pPr>
      <w:r>
        <w:t xml:space="preserve">During any period of notice the Company may require the Executive not to attend his place of work and/or not to undertake all or any of his duties (“garden leave”), provided that the Executive shall continue to receive his salary and contractual benefits.</w:t>
      </w:r>
    </w:p>
    <w:p>
      <w:pPr>
        <w:pStyle w:val="Heading2"/>
      </w:pPr>
      <w:r>
        <w:t xml:space="preserve">10. Notice</w:t>
      </w:r>
    </w:p>
    <w:p>
      <w:pPr>
        <w:pStyle w:val="ListParagraph"/>
        <w:numPr>
          <w:ilvl w:val="0"/>
          <w:numId w:val="2"/>
        </w:numPr>
        <w:spacing w:after="120"/>
      </w:pPr>
      <w:r>
        <w:t xml:space="preserve">Either party may terminate the employment by giving to the other not less than 12 months' written notice.</w:t>
      </w:r>
    </w:p>
    <w:p>
      <w:pPr>
        <w:pStyle w:val="Heading2"/>
      </w:pPr>
      <w:r>
        <w:t xml:space="preserve">11. Post-termination restrictions</w:t>
      </w:r>
    </w:p>
    <w:p>
      <w:pPr>
        <w:pStyle w:val="ListParagraph"/>
        <w:numPr>
          <w:ilvl w:val="0"/>
          <w:numId w:val="2"/>
        </w:numPr>
        <w:spacing w:after="120"/>
      </w:pPr>
      <w:r>
        <w:t xml:space="preserve">The Executive covenants that he shall not, for the periods set out below following the Termination Date, directly or indirectly:</w:t>
      </w:r>
    </w:p>
    <w:p>
      <w:pPr>
        <w:pStyle w:val="ListParagraph"/>
        <w:numPr>
          <w:ilvl w:val="1"/>
          <w:numId w:val="2"/>
        </w:numPr>
        <w:spacing w:after="120"/>
      </w:pPr>
      <w:r>
        <w:t xml:space="preserve">for a period of 12 months, be engaged or concerned in any business which competes with any Restricted Business of the Company within the United Kingdom (the “Non-Compete Covenant”);</w:t>
      </w:r>
    </w:p>
    <w:p>
      <w:pPr>
        <w:pStyle w:val="ListParagraph"/>
        <w:numPr>
          <w:ilvl w:val="1"/>
          <w:numId w:val="2"/>
        </w:numPr>
        <w:spacing w:after="120"/>
      </w:pPr>
      <w:r>
        <w:t xml:space="preserve">for a period of 12 months, solicit or entice away from the Company any client of the Company with whom the Executive had material dealings in the 12 months before the Termination Date;</w:t>
      </w:r>
    </w:p>
    <w:p>
      <w:pPr>
        <w:pStyle w:val="ListParagraph"/>
        <w:numPr>
          <w:ilvl w:val="1"/>
          <w:numId w:val="2"/>
        </w:numPr>
        <w:spacing w:after="120"/>
      </w:pPr>
      <w:r>
        <w:t xml:space="preserve">for a period of 12 months, deal with any such client in respect of Restricted Business; and</w:t>
      </w:r>
    </w:p>
    <w:p>
      <w:pPr>
        <w:pStyle w:val="ListParagraph"/>
        <w:numPr>
          <w:ilvl w:val="1"/>
          <w:numId w:val="2"/>
        </w:numPr>
        <w:spacing w:after="120"/>
      </w:pPr>
      <w:r>
        <w:t xml:space="preserve">for a period of 12 months, solicit or entice away from the Company any senior employee with whom the Executive had material dealings in the 12 months before the Termination Date.</w:t>
      </w:r>
    </w:p>
    <w:p>
      <w:pPr>
        <w:pStyle w:val="Heading2"/>
      </w:pPr>
      <w:r>
        <w:t xml:space="preserve">12. Governing law and jurisdiction</w:t>
      </w:r>
    </w:p>
    <w:p>
      <w:pPr>
        <w:pStyle w:val="ListParagraph"/>
        <w:numPr>
          <w:ilvl w:val="0"/>
          <w:numId w:val="2"/>
        </w:numPr>
        <w:spacing w:after="120"/>
      </w:pPr>
      <w:r>
        <w:t xml:space="preserve">This agreement and any dispute arising out of it shall be governed by the law of England and Wales and the parties submit to the exclusive jurisdiction of the courts of England and Wales.</w:t>
      </w:r>
    </w:p>
    <w:p>
      <w:r>
        <w:t xml:space="preserve"/>
      </w:r>
    </w:p>
    <w:p>
      <w:pPr>
        <w:spacing w:after="120"/>
      </w:pPr>
      <w:r>
        <w:rPr>
          <w:i/>
          <w:iCs/>
        </w:rPr>
        <w:t xml:space="preserve">IN WITNESS of which the parties have executed this agreement on the date first stated above.</w:t>
      </w:r>
    </w:p>
    <w:p>
      <w:r>
        <w:t xml:space="preserve"/>
      </w:r>
    </w:p>
    <w:p>
      <w:r>
        <w:t xml:space="preserve">SIGNED for and on behalf of ASHBOURNE HEALTHCARE GROUP LIMITED  ............................. Director</w:t>
      </w:r>
    </w:p>
    <w:p>
      <w:r>
        <w:t xml:space="preserve"/>
      </w:r>
    </w:p>
    <w:p>
      <w:r>
        <w:t xml:space="preserve">SIGNED by MR ADRIAN VHOLES  .............................</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99999" w:sz="4" w:space="4"/>
      </w:pBdr>
    </w:pPr>
    <w:r>
      <w:rPr>
        <w:color w:val="777777"/>
        <w:sz w:val="14"/>
        <w:szCs w:val="14"/>
      </w:rPr>
      <w:t xml:space="preserve">Whitfield Carter LLP is a limited liability partnership registered in England and Wales. Confidential and may be legally privileged.</w:t>
    </w:r>
  </w:p>
  <w:p>
    <w:pPr>
      <w:jc w:val="right"/>
    </w:pPr>
    <w:r>
      <w:rPr>
        <w:color w:val="777777"/>
        <w:sz w:val="16"/>
        <w:szCs w:val="16"/>
      </w:rPr>
      <w:t xml:space="preserve">Page </w:t>
    </w:r>
    <w:r>
      <w:rPr>
        <w:color w:val="777777"/>
        <w:sz w:val="16"/>
        <w:szCs w:val="16"/>
      </w:rPr>
      <w:fldChar w:fldCharType="begin"/>
      <w:instrText xml:space="preserve">PAGE</w:instrText>
      <w:fldChar w:fldCharType="separate"/>
      <w:fldChar w:fldCharType="end"/>
    </w:r>
    <w:r>
      <w:rPr>
        <w:color w:val="777777"/>
        <w:sz w:val="16"/>
        <w:szCs w:val="16"/>
      </w:rPr>
      <w:t xml:space="preserve"> of </w:t>
    </w:r>
    <w:r>
      <w:rPr>
        <w:color w:val="777777"/>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720"/>
      </w:pPr>
    </w:lvl>
    <w:lvl w:ilvl="1" w15:tentative="1">
      <w:start w:val="1"/>
      <w:numFmt w:val="decimal"/>
      <w:lvlText w:val="%1.%2"/>
      <w:lvlJc w:val="left"/>
      <w:pPr>
        <w:ind w:left="720" w:hanging="720"/>
      </w:pPr>
    </w:lvl>
    <w:lvl w:ilvl="2" w15:tentative="1">
      <w:start w:val="1"/>
      <w:numFmt w:val="lowerLetter"/>
      <w:lvlText w:val="(%3)"/>
      <w:lvlJc w:val="left"/>
      <w:pPr>
        <w:ind w:left="1440" w:hanging="72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upperLetter"/>
      <w:lvlText w:val="(%1)"/>
      <w:lvlJc w:val="left"/>
      <w:pPr>
        <w:ind w:left="720" w:hanging="7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sz w:val="28"/>
      <w:szCs w:val="28"/>
    </w:rPr>
  </w:style>
  <w:style w:type="paragraph" w:styleId="Heading2">
    <w:name w:val="Heading 2"/>
    <w:basedOn w:val="Normal"/>
    <w:next w:val="Normal"/>
    <w:qFormat/>
    <w:pPr>
      <w:spacing w:after="120" w:before="18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2026-06-29T17:02:45.483Z</dcterms:created>
  <dcterms:modified xsi:type="dcterms:W3CDTF">2026-06-29T17:02:45.483Z</dcterms:modified>
</cp:coreProperties>
</file>

<file path=docProps/custom.xml><?xml version="1.0" encoding="utf-8"?>
<Properties xmlns="http://schemas.openxmlformats.org/officeDocument/2006/custom-properties" xmlns:vt="http://schemas.openxmlformats.org/officeDocument/2006/docPropsVTypes"/>
</file>