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right"/>
      </w:pPr>
      <w:r>
        <w:t xml:space="preserve">11 February 2026</w:t>
      </w:r>
    </w:p>
    <w:p>
      <w:pPr>
        <w:spacing w:after="0"/>
      </w:pPr>
      <w:r>
        <w:t xml:space="preserve">WITHOUT PREJUDICE AND SUBJECT TO CONTRACT</w:t>
      </w:r>
    </w:p>
    <w:p>
      <w:pPr>
        <w:spacing w:after="0"/>
      </w:pPr>
      <w:r>
        <w:t xml:space="preserve">Mr Jonathan Vane</w:t>
      </w:r>
    </w:p>
    <w:p>
      <w:pPr>
        <w:spacing w:after="0"/>
      </w:pPr>
      <w:r>
        <w:t xml:space="preserve">Castle &amp; Vane LLP</w:t>
      </w:r>
    </w:p>
    <w:p>
      <w:pPr>
        <w:spacing w:after="0"/>
      </w:pPr>
      <w:r>
        <w:t xml:space="preserve">8 Lincoln's Inn Fields</w:t>
      </w:r>
    </w:p>
    <w:p>
      <w:pPr>
        <w:spacing w:after="0"/>
      </w:pPr>
      <w:r>
        <w:t xml:space="preserve">London WC2A 3BP</w:t>
      </w:r>
    </w:p>
    <w:p>
      <w:pPr>
        <w:spacing w:after="0"/>
      </w:pPr>
      <w:r>
        <w:t xml:space="preserve">By email: jonathan.vane@castlevane.com</w:t>
      </w:r>
    </w:p>
    <w:p>
      <w:r>
        <w:t xml:space="preserve"/>
      </w:r>
    </w:p>
    <w:p>
      <w:r>
        <w:t xml:space="preserve">Dear Jonathan</w:t>
      </w:r>
    </w:p>
    <w:p>
      <w:pPr>
        <w:spacing w:after="120"/>
      </w:pPr>
      <w:r>
        <w:rPr>
          <w:b/>
          <w:bCs/>
        </w:rPr>
        <w:t xml:space="preserve">Adrian Vholes and Ashbourne Healthcare Group Limited</w:t>
      </w:r>
    </w:p>
    <w:p>
      <w:r>
        <w:t xml:space="preserve">We act for Ashbourne Healthcare Group Limited. We understand from your client that you are advising him in connection with the proposed agreed termination of his employment as Group Finance Director. This letter is written on a without prejudice and subject to contract basis.</w:t>
      </w:r>
    </w:p>
    <w:p>
      <w:r>
        <w:t xml:space="preserve">Our client wishes to part with Mr Vholes on amicable terms and without the cost and distraction of any dispute. On that footing, and strictly without admission of liability, our client is prepared to offer the following:</w:t>
      </w:r>
    </w:p>
    <w:p>
      <w:pPr>
        <w:pStyle w:val="ListParagraph"/>
        <w:numPr>
          <w:ilvl w:val="0"/>
          <w:numId w:val="2"/>
        </w:numPr>
        <w:spacing w:after="80"/>
      </w:pPr>
      <w:r>
        <w:t xml:space="preserve">a payment in lieu of 6 months' notice of £107,500 (gross), reflecting a reduction from the full 12-month entitlement;</w:t>
      </w:r>
    </w:p>
    <w:p>
      <w:pPr>
        <w:pStyle w:val="ListParagraph"/>
        <w:numPr>
          <w:ilvl w:val="0"/>
          <w:numId w:val="2"/>
        </w:numPr>
        <w:spacing w:after="80"/>
      </w:pPr>
      <w:r>
        <w:t xml:space="preserve">an ex gratia termination payment of £95,000, structured so that the first £30,000 is paid free of tax;</w:t>
      </w:r>
    </w:p>
    <w:p>
      <w:pPr>
        <w:pStyle w:val="ListParagraph"/>
        <w:numPr>
          <w:ilvl w:val="0"/>
          <w:numId w:val="2"/>
        </w:numPr>
        <w:spacing w:after="80"/>
      </w:pPr>
      <w:r>
        <w:t xml:space="preserve">payment of the determined but unpaid FY2025 bonus of £43,000;</w:t>
      </w:r>
    </w:p>
    <w:p>
      <w:pPr>
        <w:pStyle w:val="ListParagraph"/>
        <w:numPr>
          <w:ilvl w:val="0"/>
          <w:numId w:val="2"/>
        </w:numPr>
        <w:spacing w:after="80"/>
      </w:pPr>
      <w:r>
        <w:t xml:space="preserve">outplacement support to the value of £7,500; and</w:t>
      </w:r>
    </w:p>
    <w:p>
      <w:pPr>
        <w:pStyle w:val="ListParagraph"/>
        <w:numPr>
          <w:ilvl w:val="0"/>
          <w:numId w:val="2"/>
        </w:numPr>
        <w:spacing w:after="80"/>
      </w:pPr>
      <w:r>
        <w:t xml:space="preserve">a contribution of £1,500 plus VAT towards your client's legal fees.</w:t>
      </w:r>
    </w:p>
    <w:p>
      <w:r>
        <w:t xml:space="preserve">The offer is conditional on your client entering into a settlement agreement in the usual form, including a full and final waiver of claims, and on his reaffirming the post-termination restrictions in his service agreement. We attach a first draft of the agreement for your consideration.</w:t>
      </w:r>
    </w:p>
    <w:p>
      <w:r>
        <w:t xml:space="preserve">We recognise that the non-competition covenant in its current form may be a point for discussion, and our client is willing to consider a sensible adjustment to its duration as part of an overall agreement. We are not, however, instructed to compromise the client or employee non-solicitation covenants, which our client regards as essential.</w:t>
      </w:r>
    </w:p>
    <w:p>
      <w:r>
        <w:t xml:space="preserve">This offer is open for acceptance for 14 days. We look forward to hearing from you and are happy to speak if that would assist.</w:t>
      </w:r>
    </w:p>
    <w:p>
      <w:r>
        <w:t xml:space="preserve">Yours sincerely</w:t>
      </w:r>
    </w:p>
    <w:p>
      <w:r>
        <w:t xml:space="preserve"/>
      </w:r>
    </w:p>
    <w:p>
      <w:pPr>
        <w:spacing w:after="120"/>
      </w:pPr>
      <w:r>
        <w:rPr>
          <w:b/>
          <w:bCs/>
        </w:rPr>
        <w:t xml:space="preserve">Sarah Whitfield</w:t>
      </w:r>
    </w:p>
    <w:p>
      <w:r>
        <w:t xml:space="preserve">Partner — Employment</w:t>
      </w:r>
    </w:p>
    <w:p>
      <w:r>
        <w:t xml:space="preserve">Whitfield Carter LLP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pPr>
    <w:r>
      <w:rPr>
        <w:color w:val="777777"/>
        <w:sz w:val="14"/>
        <w:szCs w:val="14"/>
      </w:rPr>
      <w:t xml:space="preserve">Whitfield Carter LLP is a limited liability partnership registered in England and Wales. Confidential and may be legally privileged.</w:t>
    </w:r>
  </w:p>
  <w:p>
    <w:pPr>
      <w:jc w:val="right"/>
    </w:pPr>
    <w:r>
      <w:rPr>
        <w:color w:val="777777"/>
        <w:sz w:val="16"/>
        <w:szCs w:val="16"/>
      </w:rPr>
      <w:t xml:space="preserve">Page </w:t>
    </w:r>
    <w:r>
      <w:rPr>
        <w:color w:val="777777"/>
        <w:sz w:val="16"/>
        <w:szCs w:val="16"/>
      </w:rPr>
      <w:fldChar w:fldCharType="begin"/>
      <w:instrText xml:space="preserve">PAGE</w:instrText>
      <w:fldChar w:fldCharType="separate"/>
      <w:fldChar w:fldCharType="end"/>
    </w:r>
    <w:r>
      <w:rPr>
        <w:color w:val="777777"/>
        <w:sz w:val="16"/>
        <w:szCs w:val="16"/>
      </w:rPr>
      <w:t xml:space="preserve"> of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1F3864"/>
        <w:sz w:val="26"/>
        <w:szCs w:val="26"/>
      </w:rPr>
      <w:t xml:space="preserve">Whitfield Carter LLP</w:t>
    </w:r>
  </w:p>
  <w:p>
    <w:pPr>
      <w:pBdr>
        <w:bottom w:val="single" w:color="1F3864" w:sz="6" w:space="2"/>
      </w:pBdr>
    </w:pPr>
    <w:r>
      <w:rPr>
        <w:color w:val="555555"/>
        <w:sz w:val="15"/>
        <w:szCs w:val="15"/>
      </w:rPr>
      <w:t xml:space="preserve">22 Bishopsgate, London EC2N 4BQ  •  T +44 (0)20 7946 0100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decimal"/>
      <w:lvlText w:val="%1.%2"/>
      <w:lvlJc w:val="left"/>
      <w:pPr>
        <w:ind w:left="720" w:hanging="720"/>
      </w:pPr>
    </w:lvl>
    <w:lvl w:ilvl="2" w15:tentative="1">
      <w:start w:val="1"/>
      <w:numFmt w:val="lowerLetter"/>
      <w:lvlText w:val="(%3)"/>
      <w:lvlJc w:val="left"/>
      <w:pPr>
        <w:ind w:left="144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72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2026-06-29T17:27:05.756Z</dcterms:created>
  <dcterms:modified xsi:type="dcterms:W3CDTF">2026-06-29T17:27:05.757Z</dcterms:modified>
</cp:coreProperties>
</file>

<file path=docProps/custom.xml><?xml version="1.0" encoding="utf-8"?>
<Properties xmlns="http://schemas.openxmlformats.org/officeDocument/2006/custom-properties" xmlns:vt="http://schemas.openxmlformats.org/officeDocument/2006/docPropsVTypes"/>
</file>