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WHITFIELD CARTER LLP</w:t>
      </w:r>
    </w:p>
    <w:p>
      <w:pPr>
        <w:spacing w:after="160"/>
        <w:jc w:val="center"/>
      </w:pPr>
      <w:r>
        <w:rPr>
          <w:sz w:val="18"/>
          <w:szCs w:val="18"/>
        </w:rPr>
        <w:t xml:space="preserve">22 Bishopsgate, London EC2N 4BQ</w:t>
      </w:r>
    </w:p>
    <w:p>
      <w:pPr>
        <w:spacing w:after="80"/>
        <w:jc w:val="center"/>
      </w:pPr>
      <w:r>
        <w:rPr>
          <w:b/>
          <w:bCs/>
          <w:sz w:val="30"/>
          <w:szCs w:val="30"/>
        </w:rPr>
        <w:t xml:space="preserve">COMPLETION CHECKLIST</w:t>
      </w:r>
    </w:p>
    <w:p>
      <w:pPr>
        <w:spacing w:after="240"/>
        <w:jc w:val="center"/>
      </w:pPr>
      <w:r>
        <w:rPr>
          <w:i/>
          <w:iCs/>
          <w:sz w:val="22"/>
          <w:szCs w:val="22"/>
        </w:rPr>
        <w:t xml:space="preserve">Project Drake — Acquisition of Harwood Valve &amp; Controls Limited</w:t>
      </w:r>
    </w:p>
    <w:p>
      <w:pPr>
        <w:spacing w:after="120" w:line="276"/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Completion: 20 February 2026 · Status as at the date of this checklist · WC ref SCW/JO/DRAKE/00138</w:t>
      </w:r>
    </w:p>
    <w:p>
      <w:pPr>
        <w:spacing w:after="120" w:line="276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Key:  B = Buyer (Bracken Group plc) · S = Sellers · WC = Whitfield Carter LLP · DL = Denham Lewis LLP</w:t>
      </w:r>
    </w:p>
    <w:p>
      <w:pPr>
        <w:pStyle w:val="Heading1"/>
      </w:pPr>
      <w:r>
        <w:t xml:space="preserve">A.   Conditions precedent</w:t>
      </w:r>
    </w:p>
    <w:tbl>
      <w:tblPr>
        <w:tblW w:type="dxa" w:w="9026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600"/>
        <w:gridCol w:w="4400"/>
        <w:gridCol w:w="1800"/>
        <w:gridCol w:w="2226"/>
      </w:tblGrid>
      <w:tr>
        <w:trPr>
          <w:tblHeader/>
        </w:trPr>
        <w:tc>
          <w:tcPr>
            <w:tcW w:type="dxa" w:w="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4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226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A1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CMA confirmation of no reference / waiting period expired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 / WC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Satisfied — 6 Feb 2026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A2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Clydesford Bank change-of-control consent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 / DL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Satisfied — 30 Jan 2026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A3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Stratton Energy plc customer consent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Satisfied — 11 Feb 2026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A4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Wexbourne Retail acknowledgement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Satisfied — 9 Feb 2026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A5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 material adverse change confirmed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Confirmed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A6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Bring-down of Warranties at Completion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Confirmed via certificate</w:t>
            </w:r>
          </w:p>
        </w:tc>
      </w:tr>
    </w:tbl>
    <w:p>
      <w:pPr>
        <w:pStyle w:val="Heading1"/>
      </w:pPr>
      <w:r>
        <w:t xml:space="preserve">B.   Documents to be executed at Completion</w:t>
      </w:r>
    </w:p>
    <w:tbl>
      <w:tblPr>
        <w:tblW w:type="dxa" w:w="9026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600"/>
        <w:gridCol w:w="4400"/>
        <w:gridCol w:w="1800"/>
        <w:gridCol w:w="2226"/>
      </w:tblGrid>
      <w:tr>
        <w:trPr>
          <w:tblHeader/>
        </w:trPr>
        <w:tc>
          <w:tcPr>
            <w:tcW w:type="dxa" w:w="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4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Document</w:t>
            </w:r>
          </w:p>
        </w:tc>
        <w:tc>
          <w:tcPr>
            <w:tcW w:type="dxa" w:w="18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Parties</w:t>
            </w:r>
          </w:p>
        </w:tc>
        <w:tc>
          <w:tcPr>
            <w:tcW w:type="dxa" w:w="2226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B1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Share Purchase Agreement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Sellers / B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Engrossed — ready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B2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Disclosure Letter and Disclosure Bundle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 / B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Agreed — ready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B3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Escrow Letter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WC / DL / B / S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Agreed — ready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B4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Tax Covenant (Schedule 6 to SPA)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 / B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Within SPA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B5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Stock transfer forms (×4 Sellers)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Sellers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Executed — held in escrow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B6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 agreement — S. Harwood (MD)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 / S. Harwood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Agreed — ready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B7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Resignation letters (directors &amp; secretary)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Resigning officers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Executed — held to order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B8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Power of attorney (pending registration)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Sellers / B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Executed — ready</w:t>
            </w:r>
          </w:p>
        </w:tc>
      </w:tr>
    </w:tbl>
    <w:p>
      <w:pPr>
        <w:pStyle w:val="Heading1"/>
      </w:pPr>
      <w:r>
        <w:t xml:space="preserve">C.   Items to be delivered by the Sellers</w:t>
      </w:r>
    </w:p>
    <w:tbl>
      <w:tblPr>
        <w:tblW w:type="dxa" w:w="9026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600"/>
        <w:gridCol w:w="6200"/>
        <w:gridCol w:w="2226"/>
      </w:tblGrid>
      <w:tr>
        <w:trPr>
          <w:tblHeader/>
        </w:trPr>
        <w:tc>
          <w:tcPr>
            <w:tcW w:type="dxa" w:w="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6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2226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C1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Share certificates for the Shares (or indemnity for any lost)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Held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C2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Statutory books and common seal (if any)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Held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C3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Certificate of incorporation and any on change of name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Held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C4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Title deeds — Long Eaton freehold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With WC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C5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Bank mandates and details of bank accounts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Provided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C6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Asbestos management plan and survey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Provided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C7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Board minutes of the Company approving registration of transfers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Drafted</w:t>
            </w:r>
          </w:p>
        </w:tc>
      </w:tr>
    </w:tbl>
    <w:p>
      <w:pPr>
        <w:pStyle w:val="Heading1"/>
      </w:pPr>
      <w:r>
        <w:t xml:space="preserve">D.   Buyer's deliverables</w:t>
      </w:r>
    </w:p>
    <w:tbl>
      <w:tblPr>
        <w:tblW w:type="dxa" w:w="9026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600"/>
        <w:gridCol w:w="6200"/>
        <w:gridCol w:w="2226"/>
      </w:tblGrid>
      <w:tr>
        <w:trPr>
          <w:tblHeader/>
        </w:trPr>
        <w:tc>
          <w:tcPr>
            <w:tcW w:type="dxa" w:w="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6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2226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D1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Certified board resolution of Bracken Group plc approving the Acquisition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Held — 16 Jan 2026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D2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Funds: initial cash less escrow (£36,500,000) to WC client account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Instructed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D3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Funds: escrow amount (£3,000,000) to Escrow Account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Instructed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D4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Repayment of Target bank debt per redemption statement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Instructed</w:t>
            </w:r>
          </w:p>
        </w:tc>
      </w:tr>
    </w:tbl>
    <w:p>
      <w:pPr>
        <w:pStyle w:val="Heading1"/>
      </w:pPr>
      <w:r>
        <w:t xml:space="preserve">E.   Post-completion</w:t>
      </w:r>
    </w:p>
    <w:tbl>
      <w:tblPr>
        <w:tblW w:type="dxa" w:w="9026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600"/>
        <w:gridCol w:w="4400"/>
        <w:gridCol w:w="1800"/>
        <w:gridCol w:w="2226"/>
      </w:tblGrid>
      <w:tr>
        <w:trPr>
          <w:tblHeader/>
        </w:trPr>
        <w:tc>
          <w:tcPr>
            <w:tcW w:type="dxa" w:w="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4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226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Deadline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E1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Stamp the stock transfer forms; pay stamp duty (0.5%)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 / WC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Within 30 days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E2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 the Company's register of members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 / WC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On stamping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E3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File form for change of directors / PSC (Companies House)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 / WC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14 days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E4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Completion Accounts process (Schedule 8)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45 Business Days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E5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Release of escrow (subject to claims)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WC / DL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15 months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E6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Bible of executed documents to be produced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WC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Within 6 weeks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4"/>
      </w:pBdr>
      <w:tabs>
        <w:tab w:val="right" w:pos="9026"/>
      </w:tabs>
    </w:pPr>
    <w:r>
      <w:rPr>
        <w:color w:val="888888"/>
        <w:sz w:val="14"/>
        <w:szCs w:val="14"/>
      </w:rPr>
      <w:t xml:space="preserve">Completion Checklist   Strictly private &amp; confidential</w:t>
    </w:r>
    <w:r>
      <w:rPr>
        <w:color w:val="888888"/>
        <w:sz w:val="14"/>
        <w:szCs w:val="14"/>
      </w:rPr>
      <w:t xml:space="preserve">	Page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4"/>
        <w:szCs w:val="14"/>
      </w:rPr>
      <w:t xml:space="preserve"> of </w:t>
    </w:r>
    <w:r>
      <w:rPr>
        <w:color w:val="88888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 w:space="4"/>
      </w:pBdr>
      <w:jc w:val="right"/>
    </w:pPr>
    <w:r>
      <w:rPr>
        <w:color w:val="666666"/>
        <w:sz w:val="16"/>
        <w:szCs w:val="16"/>
      </w:rPr>
      <w:t xml:space="preserve">Project Drake – Completion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10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lowerRoman"/>
      <w:lvlText w:val="(%1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2026-06-26T10:31:49.735Z</dcterms:created>
  <dcterms:modified xsi:type="dcterms:W3CDTF">2026-06-26T10:31:49.736Z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