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MUTUAL NON-DISCLOSURE AGREEMENT</w:t>
      </w:r>
    </w:p>
    <w:p>
      <w:pPr>
        <w:spacing w:after="200"/>
        <w:jc w:val="center"/>
      </w:pPr>
      <w:r>
        <w:rPr>
          <w:i/>
          <w:iCs/>
          <w:sz w:val="22"/>
          <w:szCs w:val="22"/>
        </w:rPr>
        <w:t xml:space="preserve">Project Falcon</w:t>
      </w:r>
    </w:p>
    <w:p>
      <w:pPr>
        <w:spacing w:after="200"/>
        <w:jc w:val="center"/>
      </w:pPr>
      <w:r>
        <w:rPr>
          <w:b/>
          <w:bCs/>
        </w:rPr>
        <w:t xml:space="preserve">DATED 30 June 2025</w:t>
      </w:r>
    </w:p>
    <w:p>
      <w:pPr>
        <w:pStyle w:val="Heading2"/>
      </w:pPr>
      <w:r>
        <w:t xml:space="preserve">PARTIES</w:t>
      </w:r>
    </w:p>
    <w:p>
      <w:pPr>
        <w:pStyle w:val="ListParagraph"/>
        <w:numPr>
          <w:ilvl w:val="0"/>
          <w:numId w:val="2"/>
        </w:numPr>
        <w:spacing w:after="120"/>
      </w:pPr>
      <w:r>
        <w:rPr>
          <w:b/>
          <w:bCs/>
        </w:rPr>
        <w:t xml:space="preserve">BRACKEN GROUP PLC</w:t>
      </w:r>
      <w:r>
        <w:t xml:space="preserve">, a company incorporated in England and Wales (registered number 03918244) whose registered office is at Bracken House, 40 Queen Anne Street, London W1G 9EL (“Bracken”); and</w:t>
      </w:r>
    </w:p>
    <w:p>
      <w:pPr>
        <w:pStyle w:val="ListParagraph"/>
        <w:numPr>
          <w:ilvl w:val="0"/>
          <w:numId w:val="2"/>
        </w:numPr>
        <w:spacing w:after="120"/>
      </w:pPr>
      <w:r>
        <w:rPr>
          <w:b/>
          <w:bCs/>
        </w:rPr>
        <w:t xml:space="preserve">GREAVES PRECISION COMPONENTS LIMITED</w:t>
      </w:r>
      <w:r>
        <w:t xml:space="preserve">, a company incorporated in England and Wales (registered number 04412877) whose registered office is at Unit 7, Calderbrook Industrial Estate, Rochdale OL15 9LR (“Greaves”),</w:t>
      </w:r>
    </w:p>
    <w:p>
      <w:pPr>
        <w:spacing w:after="120"/>
      </w:pPr>
      <w:r>
        <w:t xml:space="preserve">each a “Party” and together the “Parties”.</w:t>
      </w:r>
    </w:p>
    <w:p>
      <w:pPr>
        <w:pStyle w:val="Heading2"/>
      </w:pPr>
      <w:r>
        <w:t xml:space="preserve">BACKGROUND</w:t>
      </w:r>
    </w:p>
    <w:p>
      <w:pPr>
        <w:spacing w:after="120"/>
      </w:pPr>
      <w:r>
        <w:t xml:space="preserve">(A)  The Parties wish to explore a possible transaction involving the acquisition by Bracken of the entire issued share capital of Greaves (the “Purpose”).</w:t>
      </w:r>
    </w:p>
    <w:p>
      <w:pPr>
        <w:spacing w:after="120"/>
      </w:pPr>
      <w:r>
        <w:t xml:space="preserve">(B)  In connection with the Purpose each Party may disclose Confidential Information to the other. This Agreement sets out the terms on which such Confidential Information is to be treated.</w:t>
      </w:r>
    </w:p>
    <w:p>
      <w:pPr>
        <w:pStyle w:val="Heading2"/>
      </w:pPr>
      <w:r>
        <w:t xml:space="preserve">AGREED TERMS</w:t>
      </w:r>
    </w:p>
    <w:p>
      <w:pPr>
        <w:pStyle w:val="ListParagraph"/>
        <w:numPr>
          <w:ilvl w:val="0"/>
          <w:numId w:val="2"/>
        </w:numPr>
        <w:spacing w:after="120"/>
      </w:pPr>
      <w:r>
        <w:rPr>
          <w:b/>
          <w:bCs/>
        </w:rPr>
        <w:t xml:space="preserve">Definitions. </w:t>
      </w:r>
      <w:r>
        <w:t xml:space="preserve">In this Agreement: “Confidential Information” means all information (in whatever form) disclosed by or on behalf of one Party (the “Discloser”) to the other (the “Recipient”) in connection with the Purpose, including the existence and terms of any discussions, the financial, operational, technical, commercial and customer information of the Discloser and its group, and any analyses, notes or other material derived from such information; “Group” means, in relation to a Party, that Party and its subsidiaries and holding companies from time to time; “Representatives” means a Party’s directors, officers, employees, professional advisers and financing sources.</w:t>
      </w:r>
    </w:p>
    <w:p>
      <w:pPr>
        <w:pStyle w:val="ListParagraph"/>
        <w:numPr>
          <w:ilvl w:val="0"/>
          <w:numId w:val="2"/>
        </w:numPr>
        <w:spacing w:after="120"/>
      </w:pPr>
      <w:r>
        <w:rPr>
          <w:b/>
          <w:bCs/>
        </w:rPr>
        <w:t xml:space="preserve">Confidentiality undertakings. </w:t>
      </w:r>
      <w:r>
        <w:t xml:space="preserve">The Recipient shall: (a) keep the Confidential Information secret and confidential; (b) use it solely for the Purpose; (c) not disclose it to any person except to its Representatives who need to know it for the Purpose and who are bound by obligations of confidentiality; and (d) be responsible for any breach of this Agreement by its Representatives.</w:t>
      </w:r>
    </w:p>
    <w:p>
      <w:pPr>
        <w:pStyle w:val="ListParagraph"/>
        <w:numPr>
          <w:ilvl w:val="0"/>
          <w:numId w:val="2"/>
        </w:numPr>
        <w:spacing w:after="120"/>
      </w:pPr>
      <w:r>
        <w:rPr>
          <w:b/>
          <w:bCs/>
        </w:rPr>
        <w:t xml:space="preserve">Exceptions. </w:t>
      </w:r>
      <w:r>
        <w:t xml:space="preserve">The obligations in clause 2 do not apply to information which: (a) is or becomes generally available to the public other than through breach of this Agreement; (b) was lawfully in the Recipient’s possession before disclosure; (c) is lawfully obtained from a third party free of any confidentiality obligation; or (d) is required to be disclosed by law, regulation or any court or competent authority, provided that, where lawful, the Recipient gives the Discloser prompt written notice.</w:t>
      </w:r>
    </w:p>
    <w:p>
      <w:pPr>
        <w:pStyle w:val="ListParagraph"/>
        <w:numPr>
          <w:ilvl w:val="0"/>
          <w:numId w:val="2"/>
        </w:numPr>
        <w:spacing w:after="120"/>
      </w:pPr>
      <w:r>
        <w:rPr>
          <w:b/>
          <w:bCs/>
        </w:rPr>
        <w:t xml:space="preserve">Return or destruction. </w:t>
      </w:r>
      <w:r>
        <w:t xml:space="preserve">On written request the Recipient shall promptly return or destroy (and certify the destruction of) all Confidential Information, save for one copy retained for compliance purposes or copies created by automated back-up systems, which remain subject to this Agreement.</w:t>
      </w:r>
    </w:p>
    <w:p>
      <w:pPr>
        <w:pStyle w:val="ListParagraph"/>
        <w:numPr>
          <w:ilvl w:val="0"/>
          <w:numId w:val="2"/>
        </w:numPr>
        <w:spacing w:after="120"/>
      </w:pPr>
      <w:r>
        <w:rPr>
          <w:b/>
          <w:bCs/>
        </w:rPr>
        <w:t xml:space="preserve">No representation. </w:t>
      </w:r>
      <w:r>
        <w:t xml:space="preserve">Neither Party makes any representation or warranty as to the accuracy or completeness of the Confidential Information, and no Party shall have any liability arising from its use, except in the case of fraud.</w:t>
      </w:r>
    </w:p>
    <w:p>
      <w:pPr>
        <w:pStyle w:val="ListParagraph"/>
        <w:numPr>
          <w:ilvl w:val="0"/>
          <w:numId w:val="2"/>
        </w:numPr>
        <w:spacing w:after="120"/>
      </w:pPr>
      <w:r>
        <w:rPr>
          <w:b/>
          <w:bCs/>
        </w:rPr>
        <w:t xml:space="preserve">No offer; conduct of discussions. </w:t>
      </w:r>
      <w:r>
        <w:t xml:space="preserve">Nothing in this Agreement obliges either Party to proceed with the Purpose or to enter into any further agreement. All contact regarding the Purpose shall be channelled through the Parties’ nominated contacts. Greaves shall not, and shall procure that its Representatives shall not, approach any employee, customer or supplier of the Greaves group in connection with the Purpose without Bracken’s prior written consent.</w:t>
      </w:r>
    </w:p>
    <w:p>
      <w:pPr>
        <w:pStyle w:val="ListParagraph"/>
        <w:numPr>
          <w:ilvl w:val="0"/>
          <w:numId w:val="2"/>
        </w:numPr>
        <w:spacing w:after="120"/>
      </w:pPr>
      <w:r>
        <w:rPr>
          <w:b/>
          <w:bCs/>
        </w:rPr>
        <w:t xml:space="preserve">Non-solicitation. </w:t>
      </w:r>
      <w:r>
        <w:t xml:space="preserve">For 12 months from the date of this Agreement, Bracken shall not solicit for employment any senior employee of Greaves with whom it has had contact in connection with the Purpose, save that this does not prevent the engagement of any person who responds to a public advertisement.</w:t>
      </w:r>
    </w:p>
    <w:p>
      <w:pPr>
        <w:pStyle w:val="ListParagraph"/>
        <w:numPr>
          <w:ilvl w:val="0"/>
          <w:numId w:val="2"/>
        </w:numPr>
        <w:spacing w:after="120"/>
      </w:pPr>
      <w:r>
        <w:rPr>
          <w:b/>
          <w:bCs/>
        </w:rPr>
        <w:t xml:space="preserve">Term. </w:t>
      </w:r>
      <w:r>
        <w:t xml:space="preserve">This Agreement, and the confidentiality obligations in it, shall continue for two years from the date of this Agreement, save that obligations in respect of any Confidential Information that constitutes a trade secret shall continue for so long as that information remains a trade secret.</w:t>
      </w:r>
    </w:p>
    <w:p>
      <w:pPr>
        <w:pStyle w:val="ListParagraph"/>
        <w:numPr>
          <w:ilvl w:val="0"/>
          <w:numId w:val="2"/>
        </w:numPr>
        <w:spacing w:after="120"/>
      </w:pPr>
      <w:r>
        <w:rPr>
          <w:b/>
          <w:bCs/>
        </w:rPr>
        <w:t xml:space="preserve">Remedies. </w:t>
      </w:r>
      <w:r>
        <w:t xml:space="preserve">The Parties acknowledge that damages alone may not be an adequate remedy for breach and that the Discloser shall be entitled to seek the remedies of injunction, specific performance and other equitable relief.</w:t>
      </w:r>
    </w:p>
    <w:p>
      <w:pPr>
        <w:pStyle w:val="ListParagraph"/>
        <w:numPr>
          <w:ilvl w:val="0"/>
          <w:numId w:val="2"/>
        </w:numPr>
        <w:spacing w:after="120"/>
      </w:pPr>
      <w:r>
        <w:rPr>
          <w:b/>
          <w:bCs/>
        </w:rPr>
        <w:t xml:space="preserve">General. </w:t>
      </w:r>
      <w:r>
        <w:t xml:space="preserve">This Agreement constitutes the entire agreement between the Parties in relation to its subject matter. No variation is effective unless in writing and signed by each Party. A person who is not a Party has no rights under the Contracts (Rights of Third Parties) Act 1999. This Agreement may be executed in counterparts.</w:t>
      </w:r>
    </w:p>
    <w:p>
      <w:pPr>
        <w:pStyle w:val="ListParagraph"/>
        <w:numPr>
          <w:ilvl w:val="0"/>
          <w:numId w:val="2"/>
        </w:numPr>
        <w:spacing w:after="120"/>
      </w:pPr>
      <w:r>
        <w:rPr>
          <w:b/>
          <w:bCs/>
        </w:rPr>
        <w:t xml:space="preserve">Governing law and jurisdiction. </w:t>
      </w:r>
      <w:r>
        <w:t xml:space="preserve">This Agreement and any dispute arising out of it are governed by the law of England and Wales, and the Parties submit to the exclusive jurisdiction of the courts of England and Wales.</w:t>
      </w:r>
    </w:p>
    <w:p>
      <w:r>
        <w:t xml:space="preserve"/>
      </w:r>
    </w:p>
    <w:p>
      <w:pPr>
        <w:spacing w:after="120"/>
      </w:pPr>
      <w:r>
        <w:rPr>
          <w:b/>
          <w:bCs/>
        </w:rPr>
        <w:t xml:space="preserve">SIGNED </w:t>
      </w:r>
      <w:r>
        <w:t xml:space="preserve">for and on behalf of the Parties: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Signed for and on behalf of</w:t>
            </w:r>
          </w:p>
          <w:p>
            <w:pPr>
              <w:spacing w:after="0"/>
            </w:pPr>
            <w:r>
              <w:t xml:space="preserve">BRACKEN GROUP PLC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Signed for and on behalf of</w:t>
            </w:r>
          </w:p>
          <w:p>
            <w:pPr>
              <w:spacing w:after="0"/>
            </w:pPr>
            <w:r>
              <w:t xml:space="preserve">GREAVES PRECISION COMPONENTS LIMITED</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
            </w:r>
          </w:p>
          <w:p>
            <w:pPr>
              <w:spacing w:after="0"/>
            </w:pPr>
            <w:r>
              <w:rPr>
                <w:b w:val="false"/>
                <w:bCs w:val="false"/>
              </w:rPr>
              <w:t xml:space="preserve"/>
            </w:r>
          </w:p>
          <w:p>
            <w:pPr>
              <w:spacing w:after="0"/>
            </w:pPr>
            <w:r>
              <w:rPr>
                <w:b w:val="false"/>
                <w:bCs w:val="false"/>
              </w:rPr>
              <w:t xml:space="preserve">.................................................</w:t>
            </w:r>
          </w:p>
          <w:p>
            <w:pPr>
              <w:spacing w:after="0"/>
            </w:pPr>
            <w:r>
              <w:rPr>
                <w:b w:val="false"/>
                <w:bCs w:val="false"/>
              </w:rPr>
              <w:t xml:space="preserve">Name: Richard Calloway</w:t>
            </w:r>
          </w:p>
          <w:p>
            <w:pPr>
              <w:spacing w:after="0"/>
            </w:pPr>
            <w:r>
              <w:rPr>
                <w:b w:val="false"/>
                <w:bCs w:val="false"/>
              </w:rPr>
              <w:t xml:space="preserve">Title: General Counsel</w:t>
            </w:r>
          </w:p>
          <w:p>
            <w:pPr>
              <w:spacing w:after="0"/>
            </w:pPr>
            <w:r>
              <w:rPr>
                <w:b w:val="false"/>
                <w:bCs w:val="false"/>
              </w:rPr>
              <w:t xml:space="preserve">Date: 30 June 2025</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
            </w:r>
          </w:p>
          <w:p>
            <w:pPr>
              <w:spacing w:after="0"/>
            </w:pPr>
            <w:r>
              <w:rPr>
                <w:b w:val="false"/>
                <w:bCs w:val="false"/>
              </w:rPr>
              <w:t xml:space="preserve"/>
            </w:r>
          </w:p>
          <w:p>
            <w:pPr>
              <w:spacing w:after="0"/>
            </w:pPr>
            <w:r>
              <w:rPr>
                <w:b w:val="false"/>
                <w:bCs w:val="false"/>
              </w:rPr>
              <w:t xml:space="preserve">.................................................</w:t>
            </w:r>
          </w:p>
          <w:p>
            <w:pPr>
              <w:spacing w:after="0"/>
            </w:pPr>
            <w:r>
              <w:rPr>
                <w:b w:val="false"/>
                <w:bCs w:val="false"/>
              </w:rPr>
              <w:t xml:space="preserve">Name: Geoffrey Greaves</w:t>
            </w:r>
          </w:p>
          <w:p>
            <w:pPr>
              <w:spacing w:after="0"/>
            </w:pPr>
            <w:r>
              <w:rPr>
                <w:b w:val="false"/>
                <w:bCs w:val="false"/>
              </w:rPr>
              <w:t xml:space="preserve">Title: Director</w:t>
            </w:r>
          </w:p>
          <w:p>
            <w:pPr>
              <w:spacing w:after="0"/>
            </w:pPr>
            <w:r>
              <w:rPr>
                <w:b w:val="false"/>
                <w:bCs w:val="false"/>
              </w:rPr>
              <w:t xml:space="preserve">Date: 30 June 2025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60"/>
    </w:pPr>
    <w:r>
      <w:rPr>
        <w:color w:val="777777"/>
        <w:sz w:val="14"/>
        <w:szCs w:val="14"/>
      </w:rPr>
      <w:t xml:space="preserve">Whitfield Carter LLP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40"/>
      <w:jc w:val="left"/>
    </w:pPr>
    <w:r>
      <w:rPr>
        <w:color w:val="555555"/>
        <w:sz w:val="15"/>
        <w:szCs w:val="15"/>
      </w:rPr>
      <w:t xml:space="preserve">Solicitors  ·  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2026-06-25T12:48:29.678Z</dcterms:created>
  <dcterms:modified xsi:type="dcterms:W3CDTF">2026-06-25T12:48:29.678Z</dcterms:modified>
</cp:coreProperties>
</file>

<file path=docProps/custom.xml><?xml version="1.0" encoding="utf-8"?>
<Properties xmlns="http://schemas.openxmlformats.org/officeDocument/2006/custom-properties" xmlns:vt="http://schemas.openxmlformats.org/officeDocument/2006/docPropsVTypes"/>
</file>