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right"/>
      </w:pPr>
      <w:r>
        <w:t xml:space="preserve">8 April 2026</w:t>
      </w:r>
    </w:p>
    <w:p>
      <w:pPr>
        <w:spacing w:after="60" w:line="276"/>
      </w:pPr>
      <w:r>
        <w:rPr>
          <w:b/>
          <w:bCs/>
        </w:rPr>
        <w:t xml:space="preserve">WITHOUT PREJUDICE SAVE AS TO COSTS</w:t>
      </w:r>
    </w:p>
    <w:p>
      <w:pPr>
        <w:spacing w:after="120" w:line="276"/>
      </w:pPr>
      <w:r>
        <w:t xml:space="preserve">Birchall Stone LLP</w:t>
      </w:r>
    </w:p>
    <w:p>
      <w:pPr>
        <w:spacing w:after="120" w:line="276"/>
      </w:pPr>
      <w:r>
        <w:t xml:space="preserve">FAO Oliver Jennings</w:t>
      </w:r>
    </w:p>
    <w:p>
      <w:pPr>
        <w:spacing w:after="160" w:line="276"/>
      </w:pPr>
      <w:r>
        <w:t xml:space="preserve">By email</w:t>
      </w:r>
    </w:p>
    <w:p>
      <w:pPr>
        <w:spacing w:after="120" w:line="276"/>
      </w:pPr>
      <w:r>
        <w:t xml:space="preserve">Our ref: TG/BWA/0159</w:t>
      </w:r>
    </w:p>
    <w:p>
      <w:pPr>
        <w:spacing w:after="120" w:line="276"/>
      </w:pPr>
      <w:r>
        <w:t xml:space="preserve">Dear Mr Jennings</w:t>
      </w:r>
    </w:p>
    <w:p>
      <w:pPr>
        <w:spacing w:after="160" w:line="276"/>
      </w:pPr>
      <w:r>
        <w:rPr>
          <w:b/>
          <w:bCs/>
        </w:rPr>
        <w:t xml:space="preserve">Brightwater Analytics Limited v Caldervale Underwriting Limited — Claim No. CL-2026-000148</w:t>
      </w:r>
    </w:p>
    <w:p>
      <w:pPr>
        <w:spacing w:after="120" w:line="276"/>
      </w:pPr>
      <w:r>
        <w:t xml:space="preserve">We write on a without-prejudice basis, save as to costs, in an attempt to narrow the issues and explore settlement in advance of the costs and management conference.</w:t>
      </w:r>
    </w:p>
    <w:p>
      <w:pPr>
        <w:pStyle w:val="ListParagraph"/>
        <w:numPr>
          <w:ilvl w:val="0"/>
          <w:numId w:val="2"/>
        </w:numPr>
        <w:spacing w:after="120" w:line="276"/>
      </w:pPr>
      <w:r>
        <w:t xml:space="preserve">Our client’s primary case remains as pleaded: the Milestone 2 debt of £90,000 and damages of £840,000 for the balance of the Term, plus interest and costs.</w:t>
      </w:r>
    </w:p>
    <w:p>
      <w:pPr>
        <w:pStyle w:val="ListParagraph"/>
        <w:numPr>
          <w:ilvl w:val="0"/>
          <w:numId w:val="2"/>
        </w:numPr>
        <w:spacing w:after="120" w:line="276"/>
      </w:pPr>
      <w:r>
        <w:t xml:space="preserve">Our client recognises, however, the commercial sense in resolving this matter. On the strength of the Schedule 4 measurement point and the absence of any clause 16.3 notice, our client is confident as to liability. Nevertheless, and purely to compromise, our client is prepared to accept the sum of £585,000 in full and final settlement of all claims, inclusive of the Milestone 2 debt and interest, with each party bearing its own costs, if accepted within 21 days.</w:t>
      </w:r>
    </w:p>
    <w:p>
      <w:pPr>
        <w:pStyle w:val="ListParagraph"/>
        <w:numPr>
          <w:ilvl w:val="0"/>
          <w:numId w:val="2"/>
        </w:numPr>
        <w:spacing w:after="120" w:line="276"/>
      </w:pPr>
      <w:r>
        <w:t xml:space="preserve">This offer is made under Part 36 to the extent it is capable of being so treated, and otherwise as a Calderbank offer on which our client will rely on the question of costs. If your client wishes to advance its alleged £160,000 set-off, we will require the replacement-services invoices to be produced; absent that material the set-off is not seriously arguable.</w:t>
      </w:r>
    </w:p>
    <w:p>
      <w:pPr>
        <w:spacing w:after="200" w:before="80" w:line="276"/>
      </w:pPr>
      <w:r>
        <w:t xml:space="preserve">We look forward to hearing from you.</w:t>
      </w:r>
    </w:p>
    <w:p>
      <w:pPr>
        <w:spacing w:after="280" w:line="276"/>
      </w:pPr>
      <w:r>
        <w:t xml:space="preserve">Yours faithfully</w:t>
      </w:r>
    </w:p>
    <w:p>
      <w:pPr>
        <w:spacing w:after="120" w:line="276"/>
      </w:pPr>
      <w:r>
        <w:rPr>
          <w:b/>
          <w:bCs/>
        </w:rPr>
        <w:t xml:space="preserve">Whitfield Carter LLP</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2"/>
      </w:pBdr>
      <w:tabs>
        <w:tab w:val="right" w:pos="9360"/>
      </w:tabs>
    </w:pPr>
    <w:r>
      <w:rPr>
        <w:color w:val="808080"/>
        <w:sz w:val="14"/>
        <w:szCs w:val="14"/>
      </w:rPr>
      <w:t xml:space="preserve">Whitfield Carter LLP is a limited liability partnership registered in England &amp; Wales.</w:t>
    </w:r>
    <w:r>
      <w:rPr>
        <w:color w:val="808080"/>
        <w:sz w:val="14"/>
        <w:szCs w:val="14"/>
      </w:rPr>
      <w:t xml:space="preserve">	Page </w:t>
    </w:r>
    <w:r>
      <w:rPr>
        <w:color w:val="808080"/>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left"/>
    </w:pPr>
    <w:r>
      <w:rPr>
        <w:b/>
        <w:bCs/>
        <w:color w:val="1F3864"/>
        <w:sz w:val="26"/>
        <w:szCs w:val="26"/>
      </w:rPr>
      <w:t xml:space="preserve">Whitfield Carter LLP</w:t>
    </w:r>
  </w:p>
  <w:p>
    <w:pPr>
      <w:pBdr>
        <w:bottom w:val="single" w:color="1F3864" w:sz="6" w:space="2"/>
      </w:pBdr>
      <w:spacing w:after="60"/>
    </w:pPr>
    <w:r>
      <w:rPr>
        <w:color w:val="595959"/>
        <w:sz w:val="16"/>
        <w:szCs w:val="16"/>
      </w:rPr>
      <w:t xml:space="preserve">22 Bishopsgate, London EC2N 4BQ  ·  +44 (0)20 7946 1100  ·  whitfieldcarter.com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600"/>
      </w:pPr>
    </w:lvl>
    <w:lvl w:ilvl="1" w15:tentative="1">
      <w:start w:val="1"/>
      <w:numFmt w:val="lowerLetter"/>
      <w:lvlText w:val="(%2)"/>
      <w:lvlJc w:val="left"/>
      <w:pPr>
        <w:ind w:left="1200" w:hanging="480"/>
      </w:pPr>
    </w:lvl>
    <w:lvl w:ilvl="2" w15:tentative="1">
      <w:start w:val="1"/>
      <w:numFmt w:val="lowerRoman"/>
      <w:lvlText w:val="(%3)"/>
      <w:lvlJc w:val="left"/>
      <w:pPr>
        <w:ind w:left="1800" w:hanging="480"/>
      </w:pPr>
    </w:lvl>
  </w:abstractNum>
  <w:abstractNum w:abstractNumId="3" w15:restartNumberingAfterBreak="0">
    <w:multiLevelType w:val="hybridMultilevel"/>
    <w:lvl w:ilvl="0" w15:tentative="1">
      <w:start w:val="1"/>
      <w:numFmt w:val="decimal"/>
      <w:lvlText w:val="%1."/>
      <w:lvlJc w:val="left"/>
      <w:pPr>
        <w:ind w:left="600" w:hanging="600"/>
      </w:pPr>
    </w:lvl>
    <w:lvl w:ilvl="1" w15:tentative="1">
      <w:start w:val="1"/>
      <w:numFmt w:val="lowerLetter"/>
      <w:lvlText w:val="(%2)"/>
      <w:lvlJc w:val="left"/>
      <w:pPr>
        <w:ind w:left="1200" w:hanging="480"/>
      </w:pPr>
    </w:lvl>
    <w:lvl w:ilvl="2" w15:tentative="1">
      <w:start w:val="1"/>
      <w:numFmt w:val="lowerRoman"/>
      <w:lvlText w:val="(%3)"/>
      <w:lvlJc w:val="left"/>
      <w:pPr>
        <w:ind w:left="1800" w:hanging="480"/>
      </w:pPr>
    </w:lvl>
  </w:abstractNum>
  <w:abstractNum w:abstractNumId="4" w15:restartNumberingAfterBreak="0">
    <w:multiLevelType w:val="hybridMultilevel"/>
    <w:lvl w:ilvl="0" w15:tentative="1">
      <w:start w:val="1"/>
      <w:numFmt w:val="decimal"/>
      <w:lvlText w:val="%1."/>
      <w:lvlJc w:val="left"/>
      <w:pPr>
        <w:ind w:left="600" w:hanging="600"/>
      </w:pPr>
    </w:lvl>
    <w:lvl w:ilvl="1" w15:tentative="1">
      <w:start w:val="1"/>
      <w:numFmt w:val="lowerLetter"/>
      <w:lvlText w:val="(%2)"/>
      <w:lvlJc w:val="left"/>
      <w:pPr>
        <w:ind w:left="1200" w:hanging="480"/>
      </w:pPr>
    </w:lvl>
    <w:lvl w:ilvl="2" w15:tentative="1">
      <w:start w:val="1"/>
      <w:numFmt w:val="lowerRoman"/>
      <w:lvlText w:val="(%3)"/>
      <w:lvlJc w:val="left"/>
      <w:pPr>
        <w:ind w:left="1800" w:hanging="480"/>
      </w:pPr>
    </w:lvl>
  </w:abstractNum>
  <w:abstractNum w:abstractNumId="5" w15:restartNumberingAfterBreak="0">
    <w:multiLevelType w:val="hybridMultilevel"/>
    <w:lvl w:ilvl="0" w15:tentative="1">
      <w:start w:val="1"/>
      <w:numFmt w:val="decimal"/>
      <w:lvlText w:val="%1."/>
      <w:lvlJc w:val="left"/>
      <w:pPr>
        <w:ind w:left="600" w:hanging="600"/>
      </w:pPr>
    </w:lvl>
    <w:lvl w:ilvl="1" w15:tentative="1">
      <w:start w:val="1"/>
      <w:numFmt w:val="lowerLetter"/>
      <w:lvlText w:val="(%2)"/>
      <w:lvlJc w:val="left"/>
      <w:pPr>
        <w:ind w:left="1200" w:hanging="480"/>
      </w:pPr>
    </w:lvl>
    <w:lvl w:ilvl="2" w15:tentative="1">
      <w:start w:val="1"/>
      <w:numFmt w:val="lowerRoman"/>
      <w:lvlText w:val="(%3)"/>
      <w:lvlJc w:val="left"/>
      <w:pPr>
        <w:ind w:left="1800" w:hanging="480"/>
      </w:pPr>
    </w:lvl>
  </w:abstractNum>
  <w:abstractNum w:abstractNumId="6" w15:restartNumberingAfterBreak="0">
    <w:multiLevelType w:val="hybridMultilevel"/>
    <w:lvl w:ilvl="0" w15:tentative="1">
      <w:start w:val="1"/>
      <w:numFmt w:val="decimal"/>
      <w:lvlText w:val="%1."/>
      <w:lvlJc w:val="left"/>
      <w:pPr>
        <w:ind w:left="600" w:hanging="600"/>
      </w:pPr>
    </w:lvl>
    <w:lvl w:ilvl="1" w15:tentative="1">
      <w:start w:val="1"/>
      <w:numFmt w:val="lowerLetter"/>
      <w:lvlText w:val="(%2)"/>
      <w:lvlJc w:val="left"/>
      <w:pPr>
        <w:ind w:left="1200" w:hanging="480"/>
      </w:pPr>
    </w:lvl>
    <w:lvl w:ilvl="2" w15:tentative="1">
      <w:start w:val="1"/>
      <w:numFmt w:val="lowerRoman"/>
      <w:lvlText w:val="(%3)"/>
      <w:lvlJc w:val="left"/>
      <w:pPr>
        <w:ind w:left="1800" w:hanging="480"/>
      </w:pPr>
    </w:lvl>
  </w:abstractNum>
  <w:abstractNum w:abstractNumId="7" w15:restartNumberingAfterBreak="0">
    <w:multiLevelType w:val="hybridMultilevel"/>
    <w:lvl w:ilvl="0" w15:tentative="1">
      <w:start w:val="1"/>
      <w:numFmt w:val="decimal"/>
      <w:lvlText w:val="%1."/>
      <w:lvlJc w:val="left"/>
      <w:pPr>
        <w:ind w:left="600" w:hanging="600"/>
      </w:pPr>
    </w:lvl>
    <w:lvl w:ilvl="1" w15:tentative="1">
      <w:start w:val="1"/>
      <w:numFmt w:val="lowerLetter"/>
      <w:lvlText w:val="(%2)"/>
      <w:lvlJc w:val="left"/>
      <w:pPr>
        <w:ind w:left="1200" w:hanging="480"/>
      </w:pPr>
    </w:lvl>
    <w:lvl w:ilvl="2" w15:tentative="1">
      <w:start w:val="1"/>
      <w:numFmt w:val="lowerRoman"/>
      <w:lvlText w:val="(%3)"/>
      <w:lvlJc w:val="left"/>
      <w:pPr>
        <w:ind w:left="1800" w:hanging="480"/>
      </w:pPr>
    </w:lvl>
  </w:abstractNum>
  <w:abstractNum w:abstractNumId="8" w15:restartNumberingAfterBreak="0">
    <w:multiLevelType w:val="hybridMultilevel"/>
    <w:lvl w:ilvl="0" w15:tentative="1">
      <w:start w:val="1"/>
      <w:numFmt w:val="decimal"/>
      <w:lvlText w:val="%1."/>
      <w:lvlJc w:val="left"/>
      <w:pPr>
        <w:ind w:left="600" w:hanging="600"/>
      </w:pPr>
    </w:lvl>
    <w:lvl w:ilvl="1" w15:tentative="1">
      <w:start w:val="1"/>
      <w:numFmt w:val="lowerLetter"/>
      <w:lvlText w:val="(%2)"/>
      <w:lvlJc w:val="left"/>
      <w:pPr>
        <w:ind w:left="1200" w:hanging="480"/>
      </w:pPr>
    </w:lvl>
    <w:lvl w:ilvl="2" w15:tentative="1">
      <w:start w:val="1"/>
      <w:numFmt w:val="lowerRoman"/>
      <w:lvlText w:val="(%3)"/>
      <w:lvlJc w:val="left"/>
      <w:pPr>
        <w:ind w:left="1800" w:hanging="480"/>
      </w:pPr>
    </w:lvl>
  </w:abstractNum>
  <w:num w:numId="1">
    <w:abstractNumId w:val="1"/>
    <w:lvlOverride w:ilvl="0">
      <w:startOverride w:val="1"/>
    </w:lvlOverride>
  </w:num>
  <w:num w:numId="2">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20" w:before="2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2026-06-27T22:57:08.434Z</dcterms:created>
  <dcterms:modified xsi:type="dcterms:W3CDTF">2026-06-27T22:57:08.434Z</dcterms:modified>
</cp:coreProperties>
</file>

<file path=docProps/custom.xml><?xml version="1.0" encoding="utf-8"?>
<Properties xmlns="http://schemas.openxmlformats.org/officeDocument/2006/custom-properties" xmlns:vt="http://schemas.openxmlformats.org/officeDocument/2006/docPropsVTypes"/>
</file>