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30 January 2026</w:t>
      </w:r>
    </w:p>
    <w:p>
      <w:pPr>
        <w:spacing w:after="120"/>
      </w:pPr>
      <w:r>
        <w:t xml:space="preserve">Westbridge Growth Capital LLP</w:t>
      </w:r>
    </w:p>
    <w:p>
      <w:pPr>
        <w:spacing w:after="120"/>
      </w:pPr>
      <w:r>
        <w:t xml:space="preserve">120 Moorgate, London EC2M 6XB</w:t>
      </w:r>
    </w:p>
    <w:p>
      <w:pPr>
        <w:spacing w:after="160"/>
      </w:pPr>
      <w:r>
        <w:rPr>
          <w:b/>
          <w:bCs/>
        </w:rPr>
        <w:t xml:space="preserve">SIDE LETTER — Project Marlin</w:t>
      </w:r>
    </w:p>
    <w:p>
      <w:pPr>
        <w:spacing w:after="120"/>
      </w:pPr>
      <w:r>
        <w:t xml:space="preserve">Dear Rosalind</w:t>
      </w:r>
    </w:p>
    <w:p>
      <w:pPr>
        <w:spacing w:after="120"/>
      </w:pPr>
      <w:r>
        <w:t xml:space="preserve">This side letter is entered into in connection with the subscription by Westbridge Growth Capital LLP (the “Lead Investor”) for Series B Shares in Brightwater Analytics Limited (the “Company”) under the subscription agreement dated 3 December 2025 (the “Subscription Agreement”). It records certain additional rights granted to the Lead Investor personally, which are not assignable except to an affiliate.</w:t>
      </w:r>
    </w:p>
    <w:p>
      <w:pPr>
        <w:pStyle w:val="Heading1"/>
      </w:pPr>
      <w:r>
        <w:t xml:space="preserve">1. Enhanced information rights</w:t>
      </w:r>
    </w:p>
    <w:p>
      <w:pPr>
        <w:spacing w:after="120"/>
      </w:pPr>
      <w:r>
        <w:t xml:space="preserve">For so long as the Lead Investor holds at least 10% of the shares, the Company shall provide the Lead Investor with: (a) the monthly management accounts pack together with a short management commentary; (b) the Company’s monthly recurring revenue and net revenue retention metrics; and (c) reasonable access to management on not less than quarterly calls.</w:t>
      </w:r>
    </w:p>
    <w:p>
      <w:pPr>
        <w:pStyle w:val="Heading1"/>
      </w:pPr>
      <w:r>
        <w:t xml:space="preserve">2. Most favoured nation</w:t>
      </w:r>
    </w:p>
    <w:p>
      <w:pPr>
        <w:spacing w:after="120"/>
      </w:pPr>
      <w:r>
        <w:t xml:space="preserve">If the Company grants to any other Series B Investor rights more favourable than those granted to the Lead Investor under the Transaction Documents, the Company shall offer equivalent rights to the Lead Investor.</w:t>
      </w:r>
    </w:p>
    <w:p>
      <w:pPr>
        <w:pStyle w:val="Heading1"/>
      </w:pPr>
      <w:r>
        <w:t xml:space="preserve">3. Future financings</w:t>
      </w:r>
    </w:p>
    <w:p>
      <w:pPr>
        <w:spacing w:after="120"/>
      </w:pPr>
      <w:r>
        <w:t xml:space="preserve">The Company shall notify the Lead Investor of any proposed equity financing before approaching other prospective investors and shall consider in good faith the Lead Investor’s participation, without prejudice to the pre-emption rights in the Investors’ Rights Agreement.</w:t>
      </w:r>
    </w:p>
    <w:p>
      <w:pPr>
        <w:pStyle w:val="Heading1"/>
      </w:pPr>
      <w:r>
        <w:t xml:space="preserve">4. Costs contribution</w:t>
      </w:r>
    </w:p>
    <w:p>
      <w:pPr>
        <w:spacing w:after="120"/>
      </w:pPr>
      <w:r>
        <w:t xml:space="preserve">In accordance with the term sheet, the Company shall on Completion pay the Lead Investor’s reasonable and properly incurred legal costs of the Transaction up to a cap of £45,000 plus VAT.</w:t>
      </w:r>
    </w:p>
    <w:p>
      <w:pPr>
        <w:spacing w:after="120"/>
      </w:pPr>
      <w:r>
        <w:t xml:space="preserve">This side letter is governed by the law of England and Wales. Please confirm your agreement by countersigning below.</w:t>
      </w:r>
    </w:p>
    <w:p>
      <w:pPr>
        <w:spacing w:before="200"/>
      </w:pPr>
      <w:r>
        <w:t xml:space="preserve">____________________   For and on behalf of Brightwater Analytics Limited</w:t>
      </w:r>
    </w:p>
    <w:p>
      <w:pPr>
        <w:spacing w:before="160"/>
      </w:pPr>
      <w:r>
        <w:t xml:space="preserve">Agreed: ____________________   For and on behalf of Westbridge Growth Capital LLP</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Side Letter</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2026-06-29T11:24:02.758Z</dcterms:created>
  <dcterms:modified xsi:type="dcterms:W3CDTF">2026-06-29T11:24:02.758Z</dcterms:modified>
</cp:coreProperties>
</file>

<file path=docProps/custom.xml><?xml version="1.0" encoding="utf-8"?>
<Properties xmlns="http://schemas.openxmlformats.org/officeDocument/2006/custom-properties" xmlns:vt="http://schemas.openxmlformats.org/officeDocument/2006/docPropsVTypes"/>
</file>