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120"/>
        <w:jc w:val="center"/>
      </w:pPr>
      <w:r>
        <w:rPr>
          <w:b/>
          <w:bCs/>
        </w:rPr>
        <w:t xml:space="preserve">Project Redwood — Redwood House, 14 Aldersgate Street, London EC1A 4HD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Target completion: 15 May 2026  |  Ref SW/jo/CAL-0185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 contract (engrossment) executed by both parties — exchange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 / PR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24/04/2026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Deposit (£2,175,000) paid to Seller’s solicitors as stakeholder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24/04/2026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 SPV (Calderfield Redwood Propco Ltd) incorporated and AML cleared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Buyer’s option to tax exercised and notified to HMRC (TOGC)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Buyer/WC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— 02/05/2026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Pre-completion searches (OS1 priority, bankruptcy, company)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do — by 13/05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Engrossment of TR1 executed by Seller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Awaited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Deed of assignment of rent deposit agreed and engrossed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WC/PR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Agreed — for completion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 statement agreed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WC/PR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Agreed — see xlsx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Completion monies (£19,575,000 + apportionments) requisitioned from client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Requested 08/05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Authorities to tenants to pay rent to Buyer (tenant notice letters)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PR/WC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Managing agent (Calderbank Vine) handover and service charge reconciliation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SDLT return prepared (£1,077,000) for submission post-completion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Land Registry AP1 application (fee £1,105) post-completion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do — post 15/05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color w:val="888888"/>
        <w:sz w:val="13"/>
        <w:szCs w:val="13"/>
      </w:rPr>
      <w:t xml:space="preserve">Whitfield Carter LLP is a limited liability partnership registered in England &amp; Wales (OC— ). Confidential and may be legally privileged.</w:t>
    </w:r>
  </w:p>
  <w:p>
    <w:pPr>
      <w:tabs>
        <w:tab w:val="right" w:pos="9026"/>
      </w:tabs>
    </w:pPr>
    <w:r>
      <w:rPr>
        <w:sz w:val="14"/>
        <w:szCs w:val="14"/>
      </w:rPr>
      <w:t xml:space="preserve"/>
    </w:r>
    <w:r>
      <w:rPr>
        <w:sz w:val="14"/>
        <w:szCs w:val="14"/>
      </w:rPr>
      <w:t xml:space="preserve">	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864"/>
        <w:sz w:val="26"/>
        <w:szCs w:val="26"/>
      </w:rPr>
      <w:t xml:space="preserve">WHITFIELD CARTER LLP</w:t>
    </w:r>
  </w:p>
  <w:p>
    <w:pPr>
      <w:pBdr>
        <w:bottom w:val="single" w:color="1F3864" w:sz="6" w:space="1"/>
      </w:pBdr>
    </w:pPr>
    <w:r>
      <w:rPr>
        <w:color w:val="555555"/>
        <w:sz w:val="14"/>
        <w:szCs w:val="14"/>
      </w:rPr>
      <w:t xml:space="preserve">22 Bishopsgate, London EC2N 4BQ  •  DX 134777 Bishopsgate  •  +44 (0)20 7946 0500  •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900" w:hanging="600"/>
      </w:pPr>
    </w:lvl>
    <w:lvl w:ilvl="2" w15:tentative="1">
      <w:start w:val="1"/>
      <w:numFmt w:val="lowerLetter"/>
      <w:lvlText w:val="(%3)"/>
      <w:lvlJc w:val="left"/>
      <w:pPr>
        <w:ind w:left="1300" w:hanging="5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2026-06-29T18:01:55.658Z</dcterms:created>
  <dcterms:modified xsi:type="dcterms:W3CDTF">2026-06-29T18:01:55.658Z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