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spacing w:after="0"/>
      </w:pPr>
      <w:r>
        <w:rPr>
          <w:color w:val="595959"/>
          <w:sz w:val="18"/>
          <w:szCs w:val="18"/>
        </w:rPr>
        <w:t xml:space="preserve">22 Bishopsgate, London EC2N 4BQ</w:t>
      </w:r>
    </w:p>
    <w:p>
      <w:pPr>
        <w:pBdr>
          <w:bottom w:val="single" w:color="1F3864" w:sz="6" w:space="4"/>
        </w:pBdr>
        <w:spacing w:after="200"/>
      </w:pPr>
      <w:r>
        <w:rPr>
          <w:color w:val="595959"/>
          <w:sz w:val="18"/>
          <w:szCs w:val="18"/>
        </w:rPr>
        <w:t xml:space="preserve">T +44 (0)20 7946 0100   whitfieldcarter.com</w:t>
      </w:r>
    </w:p>
    <w:p>
      <w:pPr>
        <w:pStyle w:val="Title"/>
      </w:pPr>
      <w:r>
        <w:t xml:space="preserve">LICENCE FOR ALTERATIONS</w:t>
      </w:r>
    </w:p>
    <w:p>
      <w:pPr>
        <w:spacing w:after="200"/>
        <w:jc w:val="center"/>
        <w:rPr>
          <w:i/>
          <w:iCs/>
          <w:color w:val="7F7F7F"/>
        </w:rPr>
      </w:pPr>
      <w:r>
        <w:rPr>
          <w:i/>
          <w:iCs/>
          <w:color w:val="7F7F7F"/>
        </w:rPr>
        <w:t xml:space="preserve">relating to fit-out works at the Third Floor, Vertex House, 14–18 Calder Street, Leeds LS1 5QT</w:t>
      </w:r>
    </w:p>
    <w:p>
      <w:pPr>
        <w:spacing w:after="120" w:line="276"/>
        <w:rPr>
          <w:b/>
          <w:bCs/>
        </w:rPr>
      </w:pPr>
      <w:r>
        <w:rPr>
          <w:b/>
          <w:bCs/>
        </w:rPr>
        <w:t xml:space="preserve">DATE:  19 January 2026</w:t>
      </w:r>
    </w:p>
    <w:p>
      <w:pPr>
        <w:pStyle w:val="Heading2"/>
      </w:pPr>
      <w:r>
        <w:t xml:space="preserve">PARTIES</w:t>
      </w:r>
    </w:p>
    <w:p>
      <w:pPr>
        <w:spacing w:after="120" w:line="276"/>
      </w:pPr>
      <w:r>
        <w:t xml:space="preserve">(1)  Calderfield Capital Partners Limited (the “Landlord”).</w:t>
      </w:r>
    </w:p>
    <w:p>
      <w:pPr>
        <w:spacing w:after="120" w:line="276"/>
      </w:pPr>
      <w:r>
        <w:t xml:space="preserve">(2)  Larchmont Advisory Group Limited (the “Tenant”).</w:t>
      </w:r>
    </w:p>
    <w:p>
      <w:pPr>
        <w:pStyle w:val="Heading2"/>
      </w:pPr>
      <w:r>
        <w:t xml:space="preserve">BACKGROUND</w:t>
      </w:r>
    </w:p>
    <w:p>
      <w:pPr>
        <w:spacing w:after="120" w:line="276"/>
      </w:pPr>
      <w:r>
        <w:t xml:space="preserve">(A)  This licence is supplemental to a lease of even date (the “Lease”) of the Premises.</w:t>
      </w:r>
    </w:p>
    <w:p>
      <w:pPr>
        <w:spacing w:after="120" w:line="276"/>
      </w:pPr>
      <w:r>
        <w:t xml:space="preserve">(B)  The Tenant wishes to carry out the works described in the Schedule (the “Works”) to fit out the Premises and the Landlord has agreed to permit the Works on the terms of this licence.</w:t>
      </w:r>
    </w:p>
    <w:p>
      <w:pPr>
        <w:pStyle w:val="Heading2"/>
      </w:pPr>
      <w:r>
        <w:t xml:space="preserve">OPERATIVE PROVISIONS</w:t>
      </w:r>
    </w:p>
    <w:p>
      <w:pPr>
        <w:spacing w:after="80" w:before="200"/>
      </w:pPr>
      <w:r>
        <w:rPr>
          <w:b/>
          <w:bCs/>
        </w:rPr>
        <w:t xml:space="preserve">1. </w:t>
      </w:r>
      <w:r>
        <w:rPr>
          <w:b/>
          <w:bCs/>
        </w:rPr>
        <w:t xml:space="preserve">Licence</w:t>
      </w:r>
    </w:p>
    <w:p>
      <w:pPr>
        <w:spacing w:after="100" w:line="276"/>
        <w:ind w:left="360"/>
      </w:pPr>
      <w:r>
        <w:t xml:space="preserve">The Landlord licenses the Tenant to carry out the Works in accordance with the Plans and Specification listed in the Schedule and approved by the Landlord, and otherwise in accordance with this licence.</w:t>
      </w:r>
    </w:p>
    <w:p>
      <w:pPr>
        <w:spacing w:after="80" w:before="200"/>
      </w:pPr>
      <w:r>
        <w:rPr>
          <w:b/>
          <w:bCs/>
        </w:rPr>
        <w:t xml:space="preserve">2. </w:t>
      </w:r>
      <w:r>
        <w:rPr>
          <w:b/>
          <w:bCs/>
        </w:rPr>
        <w:t xml:space="preserve">Tenant’s obligations</w:t>
      </w:r>
    </w:p>
    <w:p>
      <w:pPr>
        <w:spacing w:after="100" w:line="276"/>
        <w:ind w:left="360"/>
      </w:pPr>
      <w:r>
        <w:t xml:space="preserve">to carry out the Works in a good and workmanlike manner with suitable materials and to complete them within 9 months of the date of this licence;</w:t>
      </w:r>
    </w:p>
    <w:p>
      <w:pPr>
        <w:spacing w:after="100" w:line="276"/>
        <w:ind w:left="360"/>
      </w:pPr>
      <w:r>
        <w:t xml:space="preserve">to obtain and comply with all necessary consents, including building regulations approval and any planning permission, and to comply with the construction (design and management) regulations;</w:t>
      </w:r>
    </w:p>
    <w:p>
      <w:pPr>
        <w:spacing w:after="100" w:line="276"/>
        <w:ind w:left="360"/>
      </w:pPr>
      <w:r>
        <w:t xml:space="preserve">to make good any damage to the Building caused by the Works and to indemnify the Landlord against all costs and liabilities arising from the Works.</w:t>
      </w:r>
    </w:p>
    <w:p>
      <w:pPr>
        <w:spacing w:after="80" w:before="200"/>
      </w:pPr>
      <w:r>
        <w:rPr>
          <w:b/>
          <w:bCs/>
        </w:rPr>
        <w:t xml:space="preserve">3. </w:t>
      </w:r>
      <w:r>
        <w:rPr>
          <w:b/>
          <w:bCs/>
        </w:rPr>
        <w:t xml:space="preserve">Landlord’s contribution</w:t>
      </w:r>
    </w:p>
    <w:p>
      <w:pPr>
        <w:spacing w:after="100" w:line="276"/>
        <w:ind w:left="360"/>
      </w:pPr>
      <w:r>
        <w:t xml:space="preserve">The Landlord shall contribute £210,500 (exclusive of VAT) towards the cost of the Works, being £25 per sq ft of the net internal area of the Premises. The contribution shall be paid against architect’s certificates of the value of works properly executed, with the final 10% payable on practical completion of the Works and delivery of the health and safety file and as-built drawings to the Landlord.</w:t>
      </w:r>
    </w:p>
    <w:p>
      <w:pPr>
        <w:spacing w:after="80" w:before="200"/>
      </w:pPr>
      <w:r>
        <w:rPr>
          <w:b/>
          <w:bCs/>
        </w:rPr>
        <w:t xml:space="preserve">4. </w:t>
      </w:r>
      <w:r>
        <w:rPr>
          <w:b/>
          <w:bCs/>
        </w:rPr>
        <w:t xml:space="preserve">Reinstatement</w:t>
      </w:r>
    </w:p>
    <w:p>
      <w:pPr>
        <w:spacing w:after="100" w:line="276"/>
        <w:ind w:left="360"/>
      </w:pPr>
      <w:r>
        <w:t xml:space="preserve">The Tenant shall, if required by the Landlord by notice given not less than 6 months before the end of the term, remove the Works and reinstate the Premises to the condition recorded in the schedule of condition annexed to the Lease.</w:t>
      </w:r>
    </w:p>
    <w:p>
      <w:pPr>
        <w:spacing w:after="80" w:before="200"/>
      </w:pPr>
      <w:r>
        <w:rPr>
          <w:b/>
          <w:bCs/>
        </w:rPr>
        <w:t xml:space="preserve">5. </w:t>
      </w:r>
      <w:r>
        <w:rPr>
          <w:b/>
          <w:bCs/>
        </w:rPr>
        <w:t xml:space="preserve">Costs and governing law</w:t>
      </w:r>
    </w:p>
    <w:p>
      <w:pPr>
        <w:spacing w:after="100" w:line="276"/>
        <w:ind w:left="360"/>
      </w:pPr>
      <w:r>
        <w:t xml:space="preserve">The Tenant shall pay the Landlord’s proper and reasonable costs of this licence. This licence is governed by the law of England and Wales.</w:t>
      </w:r>
    </w:p>
    <w:p>
      <w:pPr>
        <w:pStyle w:val="Heading2"/>
      </w:pPr>
      <w:r>
        <w:t xml:space="preserve">SCHEDULE — THE WORKS</w:t>
      </w:r>
    </w:p>
    <w:p>
      <w:pPr>
        <w:spacing w:after="120" w:line="276"/>
      </w:pPr>
      <w:r>
        <w:t xml:space="preserve">Cat B fit-out of the third floor comprising: open-plan workstations for approximately 95 staff; a reception and three meeting rooms; a tea-point and break-out area; supplementary comfort cooling to the meeting rooms; new carpet, ceilings and lighting; data and power small-power installation; and associated decoration, in accordance with the drawings prepared by Marlin Studio (drawing nos. MS-VX-100 to MS-VX-145) and the specification dated November 2025.</w:t>
      </w:r>
    </w:p>
    <w:p>
      <w:pPr>
        <w:spacing w:after="0" w:line="300"/>
      </w:pPr>
      <w:r>
        <w:t xml:space="preserve"/>
      </w:r>
    </w:p>
    <w:p>
      <w:pPr>
        <w:spacing w:after="0" w:line="300"/>
      </w:pPr>
      <w:r>
        <w:t xml:space="preserve">EXECUTED as a DEED by Calderfield Capital Partners Limited acting by a director ............................</w:t>
      </w:r>
    </w:p>
    <w:p>
      <w:pPr>
        <w:spacing w:after="0" w:line="300"/>
      </w:pPr>
      <w:r>
        <w:t xml:space="preserve">EXECUTED as a DEED by Larchmont Advisory Group Limited acting by a director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(OC418827).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Vertex — Licence for Alterations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2026-06-27T22:13:38.896Z</dcterms:created>
  <dcterms:modified xsi:type="dcterms:W3CDTF">2026-06-27T22:13:38.896Z</dcterms:modified>
</cp:coreProperties>
</file>

<file path=docProps/custom.xml><?xml version="1.0" encoding="utf-8"?>
<Properties xmlns="http://schemas.openxmlformats.org/officeDocument/2006/custom-properties" xmlns:vt="http://schemas.openxmlformats.org/officeDocument/2006/docPropsVTypes"/>
</file>