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rPr>
        <w:t xml:space="preserve">IN THE HIGH COURT OF JUSTICE</w:t>
      </w:r>
    </w:p>
    <w:p>
      <w:pPr>
        <w:spacing w:after="60" w:before="0"/>
        <w:jc w:val="center"/>
      </w:pPr>
      <w:r>
        <w:t xml:space="preserve">BUSINESS AND PROPERTY COURTS OF ENGLAND AND WALES</w:t>
      </w:r>
    </w:p>
    <w:p>
      <w:pPr>
        <w:spacing w:after="60" w:before="0"/>
        <w:jc w:val="center"/>
      </w:pPr>
      <w:r>
        <w:t xml:space="preserve">TECHNOLOGY AND CONSTRUCTION COURT (KBD)</w:t>
      </w:r>
    </w:p>
    <w:p>
      <w:pPr>
        <w:spacing w:after="120" w:before="0"/>
        <w:jc w:val="center"/>
      </w:pPr>
      <w:r>
        <w:t xml:space="preserve">Claim No. HT-2025-000412</w:t>
      </w:r>
    </w:p>
    <w:p>
      <w:pPr>
        <w:spacing w:after="120" w:before="0"/>
      </w:pPr>
      <w:r>
        <w:t xml:space="preserve">BETWEEN:</w:t>
      </w:r>
    </w:p>
    <w:p>
      <w:pPr>
        <w:spacing w:after="20" w:before="0"/>
        <w:jc w:val="center"/>
      </w:pPr>
      <w:r>
        <w:rPr>
          <w:b/>
          <w:bCs/>
        </w:rPr>
        <w:t xml:space="preserve">CALVERTON INDUSTRIES LIMITED</w:t>
      </w:r>
    </w:p>
    <w:p>
      <w:pPr>
        <w:spacing w:after="80" w:before="0"/>
        <w:jc w:val="center"/>
      </w:pPr>
      <w:r>
        <w:rPr>
          <w:i/>
          <w:iCs/>
        </w:rPr>
        <w:t xml:space="preserve">Claimant</w:t>
      </w:r>
    </w:p>
    <w:p>
      <w:pPr>
        <w:spacing w:after="80" w:before="0"/>
        <w:jc w:val="center"/>
      </w:pPr>
      <w:r>
        <w:t xml:space="preserve">- and -</w:t>
      </w:r>
    </w:p>
    <w:p>
      <w:pPr>
        <w:spacing w:after="20" w:before="0"/>
        <w:jc w:val="center"/>
      </w:pPr>
      <w:r>
        <w:rPr>
          <w:b/>
          <w:bCs/>
        </w:rPr>
        <w:t xml:space="preserve">FERNCLIFFE ALLOYS LIMITED</w:t>
      </w:r>
    </w:p>
    <w:p>
      <w:pPr>
        <w:spacing w:after="160" w:before="0"/>
        <w:jc w:val="center"/>
      </w:pPr>
      <w:r>
        <w:rPr>
          <w:i/>
          <w:iCs/>
        </w:rPr>
        <w:t xml:space="preserve">Defendant</w:t>
      </w:r>
    </w:p>
    <w:p>
      <w:pPr>
        <w:spacing w:after="60" w:before="0"/>
        <w:jc w:val="center"/>
      </w:pPr>
      <w:r>
        <w:rPr>
          <w:b/>
          <w:bCs/>
          <w:sz w:val="24"/>
          <w:szCs w:val="24"/>
        </w:rPr>
        <w:t xml:space="preserve">FIRST WITNESS STATEMENT OF ANDREW CALVERTON</w:t>
      </w:r>
    </w:p>
    <w:p>
      <w:pPr>
        <w:spacing w:after="120" w:before="0"/>
      </w:pPr>
      <w:r>
        <w:rPr>
          <w:sz w:val="18"/>
          <w:szCs w:val="18"/>
        </w:rPr>
        <w:t xml:space="preserve">Made on behalf of: The Claimant</w:t>
      </w:r>
    </w:p>
    <w:p>
      <w:pPr>
        <w:spacing w:after="120" w:before="0"/>
      </w:pPr>
      <w:r>
        <w:rPr>
          <w:sz w:val="18"/>
          <w:szCs w:val="18"/>
        </w:rPr>
        <w:t xml:space="preserve">Witness: Andrew Calverton    Statement: First    Exhibits: “AC1”</w:t>
      </w:r>
    </w:p>
    <w:p>
      <w:pPr>
        <w:spacing w:after="160" w:before="0"/>
      </w:pPr>
      <w:r>
        <w:rPr>
          <w:sz w:val="18"/>
          <w:szCs w:val="18"/>
        </w:rPr>
        <w:t xml:space="preserve">Date made: 27 March 2026</w:t>
      </w:r>
    </w:p>
    <w:p>
      <w:pPr>
        <w:spacing w:after="120" w:before="0"/>
      </w:pPr>
      <w:r>
        <w:t xml:space="preserve">I, ANDREW CALVERTON, of Brookfield Works, Tame Valley Industrial Estate, Wednesbury WS10 7DF, WILL SAY as follows:</w:t>
      </w:r>
    </w:p>
    <w:p>
      <w:pPr>
        <w:pStyle w:val="ListParagraph"/>
        <w:numPr>
          <w:ilvl w:val="0"/>
          <w:numId w:val="2"/>
        </w:numPr>
        <w:spacing w:after="120"/>
      </w:pPr>
      <w:r>
        <w:t xml:space="preserve">I am the Chief Executive Officer of the Claimant, Calverton Industries Limited. I am authorised to make this statement on the Claimant’s behalf. The facts stated are within my own knowledge unless otherwise indicated. References in the form [AC1/x] are to the exhibit to this statement.</w:t>
      </w:r>
    </w:p>
    <w:p>
      <w:pPr>
        <w:pStyle w:val="ListParagraph"/>
        <w:numPr>
          <w:ilvl w:val="0"/>
          <w:numId w:val="2"/>
        </w:numPr>
        <w:spacing w:after="120"/>
      </w:pPr>
      <w:r>
        <w:t xml:space="preserve">My colleague David Okoro deals with the technical history of the defective bar in his statement. My statement deals with the commercial relationship with our customer Wexbourne Retail Group Limited (“Wexbourne”) and the loss of that contract, which is the largest part of our claim.</w:t>
      </w:r>
    </w:p>
    <w:p>
      <w:pPr>
        <w:pStyle w:val="Heading2"/>
      </w:pPr>
      <w:r>
        <w:t xml:space="preserve">The Wexbourne contract</w:t>
      </w:r>
    </w:p>
    <w:p>
      <w:pPr>
        <w:pStyle w:val="ListParagraph"/>
        <w:numPr>
          <w:ilvl w:val="0"/>
          <w:numId w:val="2"/>
        </w:numPr>
        <w:spacing w:after="120"/>
      </w:pPr>
      <w:r>
        <w:t xml:space="preserve">Wexbourne is a substantial multi-channel retailer with a marine and outdoor division. In May 2023 we entered into a three-year supply contract with Wexbourne for our CDF-316 marine fastener range [AC1/4]. The contract had a minimum annual order commitment and, on the basis of the first year’s volumes, was generating gross profit for Calverton of around £288,000 per year. We regarded Wexbourne as an anchor customer for our marine range.</w:t>
      </w:r>
    </w:p>
    <w:p>
      <w:pPr>
        <w:pStyle w:val="Heading2"/>
      </w:pPr>
      <w:r>
        <w:t xml:space="preserve">The field failures and Wexbourne’s reaction</w:t>
      </w:r>
    </w:p>
    <w:p>
      <w:pPr>
        <w:pStyle w:val="ListParagraph"/>
        <w:numPr>
          <w:ilvl w:val="0"/>
          <w:numId w:val="2"/>
        </w:numPr>
        <w:spacing w:after="120"/>
      </w:pPr>
      <w:r>
        <w:t xml:space="preserve">From the autumn of 2024 Wexbourne began passing on customer complaints about corroding and failing fasteners. We investigated, quarantined stock and replaced failed parts at our own cost. We kept Wexbourne informed, but the reputational damage to them was significant: their own customers were returning products and posting negative reviews.</w:t>
      </w:r>
    </w:p>
    <w:p>
      <w:pPr>
        <w:pStyle w:val="ListParagraph"/>
        <w:numPr>
          <w:ilvl w:val="0"/>
          <w:numId w:val="2"/>
        </w:numPr>
        <w:spacing w:after="120"/>
      </w:pPr>
      <w:r>
        <w:t xml:space="preserve">Despite our efforts, by a letter dated 11 December 2024 [AC1/41] Wexbourne terminated the supply contract with immediate effect, relying on the persistent quality failures. We tried hard to persuade them to stay, including offering enhanced warranty terms and free replacement of all field stock, but they had lost confidence in the product.</w:t>
      </w:r>
    </w:p>
    <w:p>
      <w:pPr>
        <w:pStyle w:val="Heading2"/>
      </w:pPr>
      <w:r>
        <w:t xml:space="preserve">Mitigation</w:t>
      </w:r>
    </w:p>
    <w:p>
      <w:pPr>
        <w:pStyle w:val="ListParagraph"/>
        <w:numPr>
          <w:ilvl w:val="0"/>
          <w:numId w:val="2"/>
        </w:numPr>
        <w:spacing w:after="120"/>
      </w:pPr>
      <w:r>
        <w:t xml:space="preserve">Ferncliffe suggests that we failed to mitigate our loss. That is not right. After losing Wexbourne we approached every comparable marine and outdoor retailer we could identify and re-tendered our range. We won some smaller replacement business but nothing approaching the scale or margin of the Wexbourne contract; the marine fastener market is relatively concentrated and our reputation had been damaged by the very failures that Ferncliffe’s material caused. Our schedule of loss reflects the replacement revenue we did secure as a credit against the lost Wexbourne profit.</w:t>
      </w:r>
    </w:p>
    <w:p>
      <w:pPr>
        <w:pStyle w:val="Heading2"/>
      </w:pPr>
      <w:r>
        <w:t xml:space="preserve">The defective material was the cause</w:t>
      </w:r>
    </w:p>
    <w:p>
      <w:pPr>
        <w:pStyle w:val="ListParagraph"/>
        <w:numPr>
          <w:ilvl w:val="0"/>
          <w:numId w:val="2"/>
        </w:numPr>
        <w:spacing w:after="120"/>
      </w:pPr>
      <w:r>
        <w:t xml:space="preserve">I want to be clear that, but for the supply of non-conforming bar, none of this would have happened. We had supplied marine fasteners made from genuine 316L for years without this kind of failure. The failures began only with the affected heats and stopped once we returned to verified conforming material from an alternative supplier.</w:t>
      </w:r>
    </w:p>
    <w:p>
      <w:pPr>
        <w:pStyle w:val="ListParagraph"/>
        <w:numPr>
          <w:ilvl w:val="0"/>
          <w:numId w:val="2"/>
        </w:numPr>
        <w:spacing w:after="120"/>
      </w:pPr>
      <w:r>
        <w:t xml:space="preserve">I make this statement in support of the Claimant’s claim. I believe that the facts stated in it are true. I understand that proceedings for contempt of court may be brought against anyone who makes, or causes to be made, a false statement in a document verified by a statement of truth without an honest belief in its truth.</w:t>
      </w:r>
    </w:p>
    <w:p>
      <w:pPr>
        <w:spacing w:after="20" w:before="160"/>
      </w:pPr>
      <w:r>
        <w:t xml:space="preserve">Signed: ............................................</w:t>
      </w:r>
    </w:p>
    <w:p>
      <w:pPr>
        <w:spacing w:after="20" w:before="0"/>
      </w:pPr>
      <w:r>
        <w:t xml:space="preserve">Andrew Calverton</w:t>
      </w:r>
    </w:p>
    <w:p>
      <w:pPr>
        <w:spacing w:after="120" w:before="0"/>
      </w:pPr>
      <w:r>
        <w:t xml:space="preserve">Dated: 27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2026-06-26T11:12:03.253Z</dcterms:created>
  <dcterms:modified xsi:type="dcterms:W3CDTF">2026-06-26T11:12:03.253Z</dcterms:modified>
</cp:coreProperties>
</file>

<file path=docProps/custom.xml><?xml version="1.0" encoding="utf-8"?>
<Properties xmlns="http://schemas.openxmlformats.org/officeDocument/2006/custom-properties" xmlns:vt="http://schemas.openxmlformats.org/officeDocument/2006/docPropsVTypes"/>
</file>