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Remediation and Improvement Plan</w:t>
      </w:r>
    </w:p>
    <w:p>
      <w:pPr>
        <w:spacing w:after="120"/>
      </w:pPr>
      <w:r>
        <w:t xml:space="preserve">Calverton Industries Limited — Wednesbury plant. Project Lyra (HSE ref WM/SAN/2026/0488). In response to Improvement Notice I/WM/2026/0488/01.</w:t>
      </w:r>
    </w:p>
    <w:p>
      <w:pPr>
        <w:pStyle w:val="Heading2"/>
      </w:pPr>
      <w:r>
        <w:t xml:space="preserve">1. Objective</w:t>
      </w:r>
    </w:p>
    <w:p>
      <w:pPr>
        <w:spacing w:after="120"/>
      </w:pPr>
      <w:r>
        <w:t xml:space="preserve">To ensure that thread-rolling and other rotating work equipment at the Wednesbury plant is so guarded and interlocked that access to dangerous parts while in motion is prevented, and to put in place an effective system to prevent the defeat of guard interlocks, in compliance with PUWER 1998 regulations 11 and 22 and the Improvement Notice.</w:t>
      </w:r>
    </w:p>
    <w:p>
      <w:pPr>
        <w:pStyle w:val="Heading2"/>
      </w:pPr>
      <w:r>
        <w:t xml:space="preserve">2. Workstreams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1900"/>
        <w:gridCol w:w="17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Ref</w:t>
            </w:r>
          </w:p>
        </w:tc>
        <w:tc>
          <w:tcPr>
            <w:tcW w:type="dxa" w:w="4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Action</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Owner</w:t>
            </w:r>
          </w:p>
        </w:tc>
        <w:tc>
          <w:tcPr>
            <w:tcW w:type="dxa" w:w="1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Target date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A1</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Take all four Excelon EX-class cells out of service until retrofitted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Completed 19 Mar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A2</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Recover all interlock actuator keys; introduce controlled key issue register</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Completed 20 Mar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A3</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Retrofit trapped-key interlocks and dual-channel guard monitoring (4 cells)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OEM / Engineering</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31 May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A4</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Commission fresh PUWER suitability assessments for all rotating cells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External assessor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24 May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A5</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Re-write safe system of work for clearing mis-rolls; mandatory lock-off</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Neil Tasker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Apr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A6</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Refresher training: isolation, lock-off, guard integrity (all operators)</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HR / SHEQ</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15 Jun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A7</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Plant-wide guarding review of all rotating equipment</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SHEQ</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Jun 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A8</w:t>
            </w:r>
          </w:p>
        </w:tc>
        <w:tc>
          <w:tcPr>
            <w:tcW w:type="dxa" w:w="4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Supervisor briefing: zero tolerance of guard defeat; reporting duty</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Operations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30 Apr 2026</w:t>
            </w:r>
          </w:p>
        </w:tc>
      </w:tr>
    </w:tbl>
    <w:p>
      <w:pPr>
        <w:pStyle w:val="Heading2"/>
      </w:pPr>
      <w:r>
        <w:t xml:space="preserve">3. Governance</w:t>
      </w:r>
    </w:p>
    <w:p>
      <w:pPr>
        <w:spacing w:after="120"/>
      </w:pPr>
      <w:r>
        <w:t xml:space="preserve">Progress will be reviewed fortnightly by the Site Safety Committee, chaired by the Operations Director, with Neil Tasker reporting. A completion report will be provided to the HSE by 1 June 2026 and evidence retained for each action.</w:t>
      </w:r>
    </w:p>
    <w:p>
      <w:pPr>
        <w:pStyle w:val="Heading2"/>
      </w:pPr>
      <w:r>
        <w:t xml:space="preserve">4. Verification</w:t>
      </w:r>
    </w:p>
    <w:p>
      <w:pPr>
        <w:spacing w:after="120"/>
      </w:pPr>
      <w:r>
        <w:t xml:space="preserve">Each retrofitted cell will be re-commissioned only after a documented PUWER suitability assessment and a sign-off by the SHEQ Manager. The new safe system of work will be verified by supervised observation over the first two weeks of operation.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2026-06-29T15:34:08.150Z</dcterms:created>
  <dcterms:modified xsi:type="dcterms:W3CDTF">2026-06-29T15:34:08.150Z</dcterms:modified>
</cp:coreProperties>
</file>

<file path=docProps/custom.xml><?xml version="1.0" encoding="utf-8"?>
<Properties xmlns="http://schemas.openxmlformats.org/officeDocument/2006/custom-properties" xmlns:vt="http://schemas.openxmlformats.org/officeDocument/2006/docPropsVTypes"/>
</file>