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28"/>
          <w:szCs w:val="28"/>
        </w:rPr>
        <w:t xml:space="preserve">Whitfield Carter LLP</w:t>
      </w:r>
    </w:p>
    <w:p>
      <w:pPr>
        <w:spacing w:after="0"/>
      </w:pPr>
      <w:r>
        <w:rPr>
          <w:color w:val="595959"/>
          <w:sz w:val="18"/>
          <w:szCs w:val="18"/>
        </w:rPr>
        <w:t xml:space="preserve">22 Bishopsgate, London EC2N 4BQ</w:t>
      </w:r>
    </w:p>
    <w:p>
      <w:pPr>
        <w:pBdr>
          <w:bottom w:val="single" w:color="1F3864" w:sz="6" w:space="4"/>
        </w:pBdr>
        <w:spacing w:after="200"/>
      </w:pPr>
      <w:r>
        <w:rPr>
          <w:color w:val="595959"/>
          <w:sz w:val="18"/>
          <w:szCs w:val="18"/>
        </w:rPr>
        <w:t xml:space="preserve">T +44 (0)20 7946 0100   whitfieldcarter.com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>STRICTLY PRIVATE &amp; CONFIDENTIAL</w:t>
      </w:r>
    </w:p>
    <w:p>
      <w:pPr>
        <w:spacing w:after="40"/>
      </w:pPr>
      <w:r>
        <w:t xml:space="preserve">Henry Larsson</w:t>
      </w:r>
    </w:p>
    <w:p>
      <w:pPr>
        <w:spacing w:after="40"/>
      </w:pPr>
      <w:r>
        <w:t xml:space="preserve">Caspian Technologies Limited</w:t>
      </w:r>
    </w:p>
    <w:p>
      <w:pPr>
        <w:spacing w:after="40"/>
      </w:pPr>
      <w:r>
        <w:t xml:space="preserve">8 Finsbury Circus, London EC2M 7EA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>6 October 2025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t xml:space="preserve">Dear Henry,</w:t>
      </w:r>
    </w:p>
    <w:p>
      <w:pPr>
        <w:spacing w:after="120"/>
      </w:pPr>
      <w:r>
        <w:rPr>
          <w:b/>
          <w:bCs/>
        </w:rPr>
        <w:t xml:space="preserve">Engagement: Harborlight Retail Group plc — Caspian Atlas subscription and data licence</w:t>
      </w:r>
    </w:p>
    <w:p>
      <w:pPr>
        <w:spacing w:after="120" w:line="276"/>
      </w:pPr>
      <w:r>
        <w:t xml:space="preserve">Thank you for instructing Whitfield Carter LLP in connection with the proposed software-as-a-service subscription and emissions-data licence to be granted by Caspian Technologies Limited to Harborlight Retail Group plc. This letter sets out the basis on which we will act.</w:t>
      </w:r>
    </w:p>
    <w:p>
      <w:pPr>
        <w:keepNext/>
        <w:spacing w:after="100" w:before="220"/>
      </w:pPr>
      <w:r>
        <w:rPr>
          <w:b/>
          <w:bCs/>
        </w:rPr>
        <w:t xml:space="preserve">1.	</w:t>
      </w:r>
      <w:r>
        <w:rPr>
          <w:b/>
          <w:bCs/>
        </w:rPr>
        <w:t xml:space="preserve">Scope of work</w:t>
      </w:r>
    </w:p>
    <w:p>
      <w:pPr>
        <w:spacing w:after="120" w:line="276"/>
      </w:pPr>
      <w:r>
        <w:t xml:space="preserve">Our retainer covers: (a) preparing and negotiating the subscription and data licence agreement, statement of work, service level agreement and data processing agreement; (b) advising on the limitation of liability, intellectual-property and data-protection provisions; and (c) supporting execution and go-live. It does not extend to tax structuring or to disputes, which would be separately scoped.</w:t>
      </w:r>
    </w:p>
    <w:p>
      <w:pPr>
        <w:keepNext/>
        <w:spacing w:after="100" w:before="220"/>
      </w:pPr>
      <w:r>
        <w:rPr>
          <w:b/>
          <w:bCs/>
        </w:rPr>
        <w:t xml:space="preserve">2.	</w:t>
      </w:r>
      <w:r>
        <w:rPr>
          <w:b/>
          <w:bCs/>
        </w:rPr>
        <w:t xml:space="preserve">Team and supervision</w:t>
      </w:r>
    </w:p>
    <w:p>
      <w:pPr>
        <w:spacing w:after="120" w:line="276"/>
      </w:pPr>
      <w:r>
        <w:t xml:space="preserve">The engagement is led by Sarah Whitfield (Partner), supported by James Osei (Senior Associate) and Elena Marchetti (Associate). Sarah Whitfield has overall responsibility for the matter.</w:t>
      </w:r>
    </w:p>
    <w:p>
      <w:pPr>
        <w:keepNext/>
        <w:spacing w:after="100" w:before="220"/>
      </w:pPr>
      <w:r>
        <w:rPr>
          <w:b/>
          <w:bCs/>
        </w:rPr>
        <w:t xml:space="preserve">3.	</w:t>
      </w:r>
      <w:r>
        <w:rPr>
          <w:b/>
          <w:bCs/>
        </w:rPr>
        <w:t xml:space="preserve">Fees</w:t>
      </w:r>
    </w:p>
    <w:p>
      <w:pPr>
        <w:spacing w:after="120" w:line="276"/>
      </w:pPr>
      <w:r>
        <w:t xml:space="preserve">Our charges are based on time spent at the hourly rates notified to you separately (Partner £620, Senior Associate £430, Associate £310, plus VAT). We currently estimate fees of £42,000–£55,000 plus VAT and disbursements for the transactional work described above, and will notify you promptly if that estimate is likely to be exceeded.</w:t>
      </w:r>
    </w:p>
    <w:p>
      <w:pPr>
        <w:keepNext/>
        <w:spacing w:after="100" w:before="220"/>
      </w:pPr>
      <w:r>
        <w:rPr>
          <w:b/>
          <w:bCs/>
        </w:rPr>
        <w:t xml:space="preserve">4.	</w:t>
      </w:r>
      <w:r>
        <w:rPr>
          <w:b/>
          <w:bCs/>
        </w:rPr>
        <w:t xml:space="preserve">Terms of business</w:t>
      </w:r>
    </w:p>
    <w:p>
      <w:pPr>
        <w:spacing w:after="120" w:line="276"/>
      </w:pPr>
      <w:r>
        <w:t xml:space="preserve">Our standard terms of business apply and are enclosed. Please confirm your agreement by return.</w:t>
      </w:r>
    </w:p>
    <w:p>
      <w:pPr>
        <w:spacing w:after="120" w:line="276"/>
      </w:pPr>
      <w:r>
        <w:t xml:space="preserve">We look forward to working with you on this matter.</w:t>
      </w:r>
    </w:p>
    <w:p>
      <w:pPr>
        <w:spacing w:after="120" w:line="276"/>
      </w:pPr>
      <w:r>
        <w:t xml:space="preserve">Yours sincerely,</w:t>
      </w:r>
    </w:p>
    <w:p>
      <w:pPr>
        <w:spacing w:before="160"/>
      </w:pPr>
      <w:r>
        <w:rPr>
          <w:b/>
          <w:bCs/>
        </w:rPr>
        <w:t xml:space="preserve">Sarah Whitfield</w:t>
      </w:r>
    </w:p>
    <w:p>
      <w:r>
        <w:t xml:space="preserve">Partner</w:t>
      </w:r>
    </w:p>
    <w:p>
      <w:r>
        <w:t xml:space="preserve">Whitfield Carter LLP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color w:val="808080"/>
        <w:sz w:val="13"/>
        <w:szCs w:val="13"/>
      </w:rPr>
      <w:t xml:space="preserve">Whitfield Carter LLP, 22 Bishopsgate, London EC2N 4BQ. Confidential and may be legally privileged.</w:t>
    </w:r>
  </w:p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120"/>
      <w:jc w:val="center"/>
    </w:pPr>
    <w:rPr>
      <w:rFonts w:ascii="Calibri" w:cs="Calibri" w:eastAsia="Calibri" w:hAnsi="Calibri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2026-06-26T20:53:34.356Z</dcterms:created>
  <dcterms:modified xsi:type="dcterms:W3CDTF">2026-06-26T20:53:34.356Z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