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center"/>
      </w:pPr>
      <w:r>
        <w:rPr>
          <w:b/>
          <w:sz w:val="30"/>
        </w:rPr>
        <w:t xml:space="preserve">MUTUAL NON-DISCLOSURE AGREEMENT</w:t>
      </w:r>
    </w:p>
    <w:p>
      <w:pPr>
        <w:spacing w:before="40" w:after="160"/>
        <w:jc w:val="center"/>
      </w:pPr>
      <w:r>
        <w:rPr>
          <w:i/>
        </w:rPr>
        <w:t xml:space="preserve">Project Kestrel</w:t>
      </w:r>
    </w:p>
    <w:p>
      <w:pPr>
        <w:spacing w:before="40" w:after="120"/>
        <w:jc w:val="left"/>
      </w:pPr>
      <w:r>
        <w:t xml:space="preserve">THIS AGREEMENT is dated 12 January 2026 and is made BETWEEN:</w:t>
      </w:r>
    </w:p>
    <w:p>
      <w:pPr>
        <w:spacing w:before="40" w:after="120"/>
        <w:ind w:left="720" w:hanging="720"/>
        <w:jc w:val="both"/>
      </w:pPr>
      <w:r>
        <w:t xml:space="preserve">(1)	</w:t>
      </w:r>
      <w:r>
        <w:rPr>
          <w:b/>
        </w:rPr>
        <w:t xml:space="preserve">CASPIAN TECHNOLOGIES LIMITED</w:t>
      </w:r>
      <w:r>
        <w:t xml:space="preserve">, a company incorporated in England and Wales with registered number 11428637, whose registered office is at Unit 4, Kelvin Court, 120 Clerkenwell Road, London EC1R 5DB (the “Company”); and</w:t>
      </w:r>
    </w:p>
    <w:p>
      <w:pPr>
        <w:spacing w:before="40" w:after="120"/>
        <w:ind w:left="720" w:hanging="720"/>
        <w:jc w:val="both"/>
      </w:pPr>
      <w:r>
        <w:t xml:space="preserve">(2)	</w:t>
      </w:r>
      <w:r>
        <w:rPr>
          <w:b/>
        </w:rPr>
        <w:t xml:space="preserve">RAVENSWORTH VENTURES LLP</w:t>
      </w:r>
      <w:r>
        <w:t xml:space="preserve">, a limited liability partnership registered in England and Wales with registered number OC419882, whose registered office is at 8 Finsbury Circus, London EC2M 7EA (the “Investor”),</w:t>
      </w:r>
    </w:p>
    <w:p>
      <w:pPr>
        <w:spacing w:before="40" w:after="120"/>
        <w:jc w:val="left"/>
      </w:pPr>
      <w:r>
        <w:t xml:space="preserve">each a “Party” and together the “Parties”.</w:t>
      </w:r>
    </w:p>
    <w:p>
      <w:pPr>
        <w:spacing w:before="40" w:after="120"/>
        <w:jc w:val="left"/>
      </w:pPr>
      <w:r>
        <w:rPr>
          <w:b/>
        </w:rPr>
        <w:t xml:space="preserve">BACKGROUND</w:t>
      </w:r>
    </w:p>
    <w:p>
      <w:pPr>
        <w:spacing w:before="40" w:after="120"/>
        <w:jc w:val="both"/>
      </w:pPr>
      <w:r>
        <w:t xml:space="preserve">The Parties wish to exchange Confidential Information for the purpose of evaluating, negotiating and (if agreed) implementing a possible equity investment by the Investor in the Company by way of a Series B financing round (the “Purpose”). Each Party may be a discloser and a recipient of Confidential Information under this Agreement.</w:t>
      </w:r>
    </w:p>
    <w:p>
      <w:pPr>
        <w:spacing w:before="120" w:after="120"/>
        <w:jc w:val="left"/>
      </w:pPr>
      <w:r>
        <w:rPr>
          <w:b/>
        </w:rPr>
        <w:t xml:space="preserve">IT IS AGREED</w:t>
      </w:r>
      <w:r>
        <w:t xml:space="preserve"> as follows:</w:t>
      </w:r>
    </w:p>
    <w:p>
      <w:pPr>
        <w:spacing w:before="40" w:after="120"/>
        <w:ind w:left="720" w:hanging="720"/>
        <w:jc w:val="both"/>
      </w:pPr>
      <w:r>
        <w:rPr>
          <w:b/>
        </w:rPr>
        <w:t xml:space="preserve">1.	</w:t>
      </w:r>
      <w:r>
        <w:rPr>
          <w:b/>
        </w:rPr>
        <w:t xml:space="preserve">DEFINITIONS</w:t>
      </w:r>
    </w:p>
    <w:p>
      <w:pPr>
        <w:spacing w:before="40" w:after="100"/>
        <w:ind w:left="1368" w:hanging="648"/>
        <w:jc w:val="both"/>
      </w:pPr>
      <w:r>
        <w:t xml:space="preserve">1.1	</w:t>
      </w:r>
      <w:r>
        <w:t xml:space="preserve">“Confidential Information” means all information (in whatever form) disclosed by or on behalf of one Party (the “Discloser”) to the other (the “Recipient”) in connection with the Purpose, whether before or after the date of this Agreement, including commercial, financial, technical, product, customer and personnel information, business plans and forecasts, source code and know-how, the existence and terms of the proposed transaction, and the fact that discussions are taking place.</w:t>
      </w:r>
    </w:p>
    <w:p>
      <w:pPr>
        <w:spacing w:before="40" w:after="100"/>
        <w:ind w:left="1368" w:hanging="648"/>
        <w:jc w:val="both"/>
      </w:pPr>
      <w:r>
        <w:t xml:space="preserve">1.2	</w:t>
      </w:r>
      <w:r>
        <w:t xml:space="preserve">“Representatives” means, in relation to a Party, its officers, employees, members, professional advisers and financing sources who need to know the Confidential Information for the Purpose.</w:t>
      </w:r>
    </w:p>
    <w:p>
      <w:pPr>
        <w:spacing w:before="40" w:after="100"/>
        <w:ind w:left="1368" w:hanging="648"/>
        <w:jc w:val="both"/>
      </w:pPr>
      <w:r>
        <w:t xml:space="preserve">1.3	</w:t>
      </w:r>
      <w:r>
        <w:t xml:space="preserve">Confidential Information does not include information which: (a) is or becomes public other than through breach of this Agreement; (b) the Recipient lawfully held free of any obligation of confidence before disclosure; (c) is independently developed by the Recipient without use of the Confidential Information; or (d) is lawfully obtained from a third party free to disclose it.</w:t>
      </w:r>
    </w:p>
    <w:p>
      <w:pPr>
        <w:spacing w:before="40" w:after="120"/>
        <w:ind w:left="720" w:hanging="720"/>
        <w:jc w:val="both"/>
      </w:pPr>
      <w:r>
        <w:rPr>
          <w:b/>
        </w:rPr>
        <w:t xml:space="preserve">2.	</w:t>
      </w:r>
      <w:r>
        <w:rPr>
          <w:b/>
        </w:rPr>
        <w:t xml:space="preserve">OBLIGATIONS OF CONFIDENTIALITY</w:t>
      </w:r>
    </w:p>
    <w:p>
      <w:pPr>
        <w:spacing w:before="40" w:after="100"/>
        <w:ind w:left="1368" w:hanging="648"/>
        <w:jc w:val="both"/>
      </w:pPr>
      <w:r>
        <w:t xml:space="preserve">2.1	</w:t>
      </w:r>
      <w:r>
        <w:t xml:space="preserve">The Recipient shall keep the Confidential Information secret and confidential, use it only for the Purpose, and not disclose it to any person except to its Representatives in accordance with clause 2.2.</w:t>
      </w:r>
    </w:p>
    <w:p>
      <w:pPr>
        <w:spacing w:before="40" w:after="100"/>
        <w:ind w:left="1368" w:hanging="648"/>
        <w:jc w:val="both"/>
      </w:pPr>
      <w:r>
        <w:t xml:space="preserve">2.2	</w:t>
      </w:r>
      <w:r>
        <w:t xml:space="preserve">The Recipient may disclose Confidential Information to its Representatives provided that it (a) informs them of the confidential nature of the Confidential Information, (b) procures that they comply with this Agreement as if they were party to it, and (c) remains liable for any breach by them.</w:t>
      </w:r>
    </w:p>
    <w:p>
      <w:pPr>
        <w:spacing w:before="40" w:after="100"/>
        <w:ind w:left="1368" w:hanging="648"/>
        <w:jc w:val="both"/>
      </w:pPr>
      <w:r>
        <w:t xml:space="preserve">2.3	</w:t>
      </w:r>
      <w:r>
        <w:t xml:space="preserve">The Recipient shall apply at least the same degree of care to the Confidential Information as it applies to its own confidential information of like importance, and in any event no less than a reasonable degree of care.</w:t>
      </w:r>
    </w:p>
    <w:p>
      <w:pPr>
        <w:spacing w:before="40" w:after="120"/>
        <w:ind w:left="720" w:hanging="720"/>
        <w:jc w:val="both"/>
      </w:pPr>
      <w:r>
        <w:rPr>
          <w:b/>
        </w:rPr>
        <w:t xml:space="preserve">3.	</w:t>
      </w:r>
      <w:r>
        <w:rPr>
          <w:b/>
        </w:rPr>
        <w:t xml:space="preserve">PERMITTED DISCLOSURE</w:t>
      </w:r>
    </w:p>
    <w:p>
      <w:pPr>
        <w:spacing w:before="40" w:after="100"/>
        <w:ind w:left="1368" w:hanging="648"/>
        <w:jc w:val="both"/>
      </w:pPr>
      <w:r>
        <w:t xml:space="preserve">3.1	</w:t>
      </w:r>
      <w:r>
        <w:t xml:space="preserve">The Recipient may disclose Confidential Information to the extent required by law, by any court of competent jurisdiction or by any regulatory or governmental authority, provided that (to the extent lawful) it gives the Discloser prompt written notice and reasonable assistance to enable the Discloser to seek protective measures.</w:t>
      </w:r>
    </w:p>
    <w:p>
      <w:pPr>
        <w:spacing w:before="40" w:after="120"/>
        <w:ind w:left="720" w:hanging="720"/>
        <w:jc w:val="both"/>
      </w:pPr>
      <w:r>
        <w:rPr>
          <w:b/>
        </w:rPr>
        <w:t xml:space="preserve">4.	</w:t>
      </w:r>
      <w:r>
        <w:rPr>
          <w:b/>
        </w:rPr>
        <w:t xml:space="preserve">RETURN OR DESTRUCTION</w:t>
      </w:r>
    </w:p>
    <w:p>
      <w:pPr>
        <w:spacing w:before="40" w:after="100"/>
        <w:ind w:left="1368" w:hanging="648"/>
        <w:jc w:val="both"/>
      </w:pPr>
      <w:r>
        <w:t xml:space="preserve">4.1	</w:t>
      </w:r>
      <w:r>
        <w:t xml:space="preserve">On the written request of the Discloser, or on termination of discussions, the Recipient shall promptly return or destroy (and on request certify the destruction of) all Confidential Information in its possession or control, save that the Recipient may retain one copy to the extent required by law or its bona fide internal compliance or document-retention policies, and copies created by automated backup, in each case subject to continuing confidentiality obligations.</w:t>
      </w:r>
    </w:p>
    <w:p>
      <w:pPr>
        <w:spacing w:before="40" w:after="120"/>
        <w:ind w:left="720" w:hanging="720"/>
        <w:jc w:val="both"/>
      </w:pPr>
      <w:r>
        <w:rPr>
          <w:b/>
        </w:rPr>
        <w:t xml:space="preserve">5.	</w:t>
      </w:r>
      <w:r>
        <w:rPr>
          <w:b/>
        </w:rPr>
        <w:t xml:space="preserve">NO LICENCE; NO WARRANTY</w:t>
      </w:r>
    </w:p>
    <w:p>
      <w:pPr>
        <w:spacing w:before="40" w:after="100"/>
        <w:ind w:left="1368" w:hanging="648"/>
        <w:jc w:val="both"/>
      </w:pPr>
      <w:r>
        <w:t xml:space="preserve">5.1	</w:t>
      </w:r>
      <w:r>
        <w:t xml:space="preserve">Nothing in this Agreement grants the Recipient any licence or right in respect of any Confidential Information except the limited right to use it for the Purpose. All Confidential Information remains the property of the Discloser.</w:t>
      </w:r>
    </w:p>
    <w:p>
      <w:pPr>
        <w:spacing w:before="40" w:after="100"/>
        <w:ind w:left="1368" w:hanging="648"/>
        <w:jc w:val="both"/>
      </w:pPr>
      <w:r>
        <w:t xml:space="preserve">5.2	</w:t>
      </w:r>
      <w:r>
        <w:t xml:space="preserve">The Confidential Information is provided “as is”. Neither Party makes any representation or warranty as to its accuracy or completeness, and no liability arises from its use except in the case of fraud.</w:t>
      </w:r>
    </w:p>
    <w:p>
      <w:pPr>
        <w:spacing w:before="40" w:after="120"/>
        <w:ind w:left="720" w:hanging="720"/>
        <w:jc w:val="both"/>
      </w:pPr>
      <w:r>
        <w:rPr>
          <w:b/>
        </w:rPr>
        <w:t xml:space="preserve">6.	</w:t>
      </w:r>
      <w:r>
        <w:rPr>
          <w:b/>
        </w:rPr>
        <w:t xml:space="preserve">TERM</w:t>
      </w:r>
    </w:p>
    <w:p>
      <w:pPr>
        <w:spacing w:before="40" w:after="100"/>
        <w:ind w:left="1368" w:hanging="648"/>
        <w:jc w:val="both"/>
      </w:pPr>
      <w:r>
        <w:t xml:space="preserve">6.1	</w:t>
      </w:r>
      <w:r>
        <w:t xml:space="preserve">This Agreement, and the obligations of confidentiality in it, continue for two (2) years from the date of this Agreement, notwithstanding any earlier termination of discussions between the Parties.</w:t>
      </w:r>
    </w:p>
    <w:p>
      <w:pPr>
        <w:spacing w:before="40" w:after="120"/>
        <w:ind w:left="720" w:hanging="720"/>
        <w:jc w:val="both"/>
      </w:pPr>
      <w:r>
        <w:rPr>
          <w:b/>
        </w:rPr>
        <w:t xml:space="preserve">7.	</w:t>
      </w:r>
      <w:r>
        <w:rPr>
          <w:b/>
        </w:rPr>
        <w:t xml:space="preserve">REMEDIES</w:t>
      </w:r>
    </w:p>
    <w:p>
      <w:pPr>
        <w:spacing w:before="40" w:after="100"/>
        <w:ind w:left="1368" w:hanging="648"/>
        <w:jc w:val="both"/>
      </w:pPr>
      <w:r>
        <w:t xml:space="preserve">7.1	</w:t>
      </w:r>
      <w:r>
        <w:t xml:space="preserve">Each Party acknowledges that damages alone may not be an adequate remedy for breach of this Agreement, and that the Discloser is entitled to seek the remedies of injunction, specific performance and other equitable relief in addition to any other remedy available.</w:t>
      </w:r>
    </w:p>
    <w:p>
      <w:pPr>
        <w:spacing w:before="40" w:after="120"/>
        <w:ind w:left="720" w:hanging="720"/>
        <w:jc w:val="both"/>
      </w:pPr>
      <w:r>
        <w:rPr>
          <w:b/>
        </w:rPr>
        <w:t xml:space="preserve">8.	</w:t>
      </w:r>
      <w:r>
        <w:rPr>
          <w:b/>
        </w:rPr>
        <w:t xml:space="preserve">NO OFFER; ENTIRE AGREEMENT</w:t>
      </w:r>
    </w:p>
    <w:p>
      <w:pPr>
        <w:spacing w:before="40" w:after="100"/>
        <w:ind w:left="1368" w:hanging="648"/>
        <w:jc w:val="both"/>
      </w:pPr>
      <w:r>
        <w:t xml:space="preserve">8.1	</w:t>
      </w:r>
      <w:r>
        <w:t xml:space="preserve">Nothing in this Agreement obliges either Party to proceed with any transaction, and no binding agreement in relation to any transaction arises until definitive transaction documents are executed by the Parties.</w:t>
      </w:r>
    </w:p>
    <w:p>
      <w:pPr>
        <w:spacing w:before="40" w:after="100"/>
        <w:ind w:left="1368" w:hanging="648"/>
        <w:jc w:val="both"/>
      </w:pPr>
      <w:r>
        <w:t xml:space="preserve">8.2	</w:t>
      </w:r>
      <w:r>
        <w:t xml:space="preserve">This Agreement constitutes the entire agreement between the Parties in relation to its subject matter and supersedes all prior arrangements.</w:t>
      </w:r>
    </w:p>
    <w:p>
      <w:pPr>
        <w:spacing w:before="40" w:after="120"/>
        <w:ind w:left="720" w:hanging="720"/>
        <w:jc w:val="both"/>
      </w:pPr>
      <w:r>
        <w:rPr>
          <w:b/>
        </w:rPr>
        <w:t xml:space="preserve">9.	</w:t>
      </w:r>
      <w:r>
        <w:rPr>
          <w:b/>
        </w:rPr>
        <w:t xml:space="preserve">GENERAL</w:t>
      </w:r>
    </w:p>
    <w:p>
      <w:pPr>
        <w:spacing w:before="40" w:after="100"/>
        <w:ind w:left="1368" w:hanging="648"/>
        <w:jc w:val="both"/>
      </w:pPr>
      <w:r>
        <w:t xml:space="preserve">9.1	</w:t>
      </w:r>
      <w:r>
        <w:t xml:space="preserve">No variation of this Agreement is effective unless in writing and signed by or on behalf of each Party. No Party may assign this Agreement without the prior written consent of the other. A person who is not a Party has no rights under the Contracts (Rights of Third Parties) Act 1999.</w:t>
      </w:r>
    </w:p>
    <w:p>
      <w:pPr>
        <w:spacing w:before="40" w:after="120"/>
        <w:ind w:left="720" w:hanging="720"/>
        <w:jc w:val="both"/>
      </w:pPr>
      <w:r>
        <w:rPr>
          <w:b/>
        </w:rPr>
        <w:t xml:space="preserve">10.	</w:t>
      </w:r>
      <w:r>
        <w:rPr>
          <w:b/>
        </w:rPr>
        <w:t xml:space="preserve">GOVERNING LAW AND JURISDICTION</w:t>
      </w:r>
    </w:p>
    <w:p>
      <w:pPr>
        <w:spacing w:before="40" w:after="100"/>
        <w:ind w:left="1368" w:hanging="648"/>
        <w:jc w:val="both"/>
      </w:pPr>
      <w:r>
        <w:t xml:space="preserve">10.1	</w:t>
      </w:r>
      <w:r>
        <w:t xml:space="preserve">This Agreement and any non-contractual obligations arising out of or in connection with it are governed by the law of England and Wales, and the Parties submit to the exclusive jurisdiction of the courts of England and Wales.</w:t>
      </w:r>
    </w:p>
    <w:p>
      <w:pPr>
        <w:spacing w:before="200" w:after="120"/>
        <w:jc w:val="left"/>
      </w:pPr>
      <w:r>
        <w:t xml:space="preserve">AGREED by the Parties on the date first written above.</w:t>
      </w:r>
    </w:p>
    <w:p>
      <w:pPr>
        <w:spacing w:before="200" w:after="40"/>
        <w:jc w:val="left"/>
      </w:pPr>
      <w:r>
        <w:rPr>
          <w:b/>
        </w:rPr>
        <w:t xml:space="preserve">SIGNED</w:t>
      </w:r>
    </w:p>
    <w:p>
      <w:pPr>
        <w:spacing w:before="40" w:after="200"/>
        <w:jc w:val="left"/>
      </w:pPr>
      <w:r>
        <w:t xml:space="preserve">for and on behalf of </w:t>
      </w:r>
      <w:r>
        <w:rPr>
          <w:b/>
        </w:rPr>
        <w:t xml:space="preserve">CASPIAN TECHNOLOGIES LIMITED</w:t>
      </w:r>
    </w:p>
    <w:p>
      <w:pPr>
        <w:spacing w:before="40" w:after="40"/>
        <w:jc w:val="left"/>
      </w:pPr>
      <w:r>
        <w:t xml:space="preserve">____________________________________</w:t>
      </w:r>
    </w:p>
    <w:p>
      <w:pPr>
        <w:spacing w:before="40" w:after="40"/>
        <w:jc w:val="left"/>
      </w:pPr>
      <w:r>
        <w:t xml:space="preserve">Name: </w:t>
      </w:r>
      <w:r>
        <w:rPr>
          <w:b/>
        </w:rPr>
        <w:t xml:space="preserve">Henry Larsson</w:t>
      </w:r>
    </w:p>
    <w:p>
      <w:pPr>
        <w:spacing w:before="40" w:after="40"/>
        <w:jc w:val="left"/>
      </w:pPr>
      <w:r>
        <w:t xml:space="preserve">Title: Chief Executive Officer</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RAVENSWORTH VENTURES LLP</w:t>
      </w:r>
    </w:p>
    <w:p>
      <w:pPr>
        <w:spacing w:before="40" w:after="40"/>
        <w:jc w:val="left"/>
      </w:pPr>
      <w:r>
        <w:t xml:space="preserve">____________________________________</w:t>
      </w:r>
    </w:p>
    <w:p>
      <w:pPr>
        <w:spacing w:before="40" w:after="40"/>
        <w:jc w:val="left"/>
      </w:pPr>
      <w:r>
        <w:t xml:space="preserve">Name: </w:t>
      </w:r>
      <w:r>
        <w:rPr>
          <w:b/>
        </w:rPr>
        <w:t xml:space="preserve">Victor Underwood</w:t>
      </w:r>
    </w:p>
    <w:p>
      <w:pPr>
        <w:spacing w:before="40" w:after="40"/>
        <w:jc w:val="left"/>
      </w:pPr>
      <w:r>
        <w:t xml:space="preserve">Title: Managing Partner</w:t>
      </w:r>
    </w:p>
    <w:p>
      <w:pPr>
        <w:spacing w:before="40" w:after="200"/>
        <w:jc w:val="left"/>
      </w:pPr>
      <w:r>
        <w:t xml:space="preserve">Date: 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Project Kestrel — Mutual Non-Disclosure Agreement — Strictly private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