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CASPIAN TECHNOLOGIES LIMITED</w:t>
      </w:r>
    </w:p>
    <w:p>
      <w:pPr>
        <w:spacing w:after="60"/>
        <w:jc w:val="center"/>
      </w:pPr>
      <w:r>
        <w:rPr>
          <w:sz w:val="18"/>
          <w:szCs w:val="18"/>
        </w:rPr>
        <w:t xml:space="preserve">(the “Company”) — Company number 11428637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MINUTES OF A MEETING OF THE BOARD OF DIRECTORS</w:t>
      </w:r>
    </w:p>
    <w:p>
      <w:pPr>
        <w:spacing w:after="120"/>
      </w:pPr>
      <w:r>
        <w:t xml:space="preserve">Held at: 8 Finsbury Circus, London EC2M 7EA (and by video conference)</w:t>
      </w:r>
    </w:p>
    <w:p>
      <w:pPr>
        <w:spacing w:after="120"/>
      </w:pPr>
      <w:r>
        <w:t xml:space="preserve">Date: 12 June 2026   Time: 10.00 a.m.</w:t>
      </w:r>
    </w:p>
    <w:p>
      <w:pPr>
        <w:spacing w:after="120"/>
      </w:pPr>
      <w:r>
        <w:t xml:space="preserve">Present: Henry Larsson (Chair, CEO), Theo Eriksson (CTO), Aisha Chowdhury (Series B Investor Director).</w:t>
      </w:r>
    </w:p>
    <w:p>
      <w:pPr>
        <w:spacing w:after="120"/>
      </w:pPr>
      <w:r>
        <w:t xml:space="preserve">In attendance: Maya Patel (CFO), Sofia Trevino (General Counsel), Sarah Whitfield (Whitfield Carter LLP).</w:t>
      </w:r>
    </w:p>
    <w:p>
      <w:pPr>
        <w:pStyle w:val="Heading2"/>
      </w:pPr>
      <w:r>
        <w:t xml:space="preserve">1.  Quorum and Notice</w:t>
      </w:r>
    </w:p>
    <w:p>
      <w:pPr>
        <w:spacing w:after="120"/>
      </w:pPr>
      <w:r>
        <w:t xml:space="preserve">The Chair noted that a quorum was present and that the meeting had been duly convened. No director declared any interest in the matters to be considered other than as previously notified.</w:t>
      </w:r>
    </w:p>
    <w:p>
      <w:pPr>
        <w:pStyle w:val="Heading2"/>
      </w:pPr>
      <w:r>
        <w:t xml:space="preserve">2.  Project Lyra — Series C Financing</w:t>
      </w:r>
    </w:p>
    <w:p>
      <w:pPr>
        <w:spacing w:after="120"/>
      </w:pPr>
      <w:r>
        <w:t xml:space="preserve">The board considered the proposed Series C financing, under which Marisdale Growth Partners LLP would lead an investment of £30,000,000 at a pre-money valuation of £120,000,000 (£15.00 per Series C Share), together with participation by existing investors. The board reviewed the near-final form Subscription and Shareholders’ Agreement, the Investors’ Rights Agreement, the amended Articles, the Disclosure Letter and the funds-flow statement.</w:t>
      </w:r>
    </w:p>
    <w:p>
      <w:pPr>
        <w:pStyle w:val="Heading2"/>
      </w:pPr>
      <w:r>
        <w:t xml:space="preserve">3.  Resolutions</w:t>
      </w:r>
    </w:p>
    <w:p>
      <w:pPr>
        <w:spacing w:after="120"/>
      </w:pPr>
      <w:r>
        <w:t xml:space="preserve">IT WAS RESOLVED that: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Series C financing and the Transaction Documents be and are approved, and any director be authorised to agree final amendments and to execute them on behalf of the Company;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subject to shareholder approval, the allotment and issue of 2,000,000 Series C Preferred Shares at £15.00 each be approved, and the directors be authorised to allot the same;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adoption of the amended and restated Articles be recommended to the shareholders;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increase of the EMI option pool to 12% of the fully diluted post-completion share capital be approved; and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appointment of the Series C Investor Director nominated by Marisdale be approved with effect from Completion.</w:t>
      </w:r>
    </w:p>
    <w:p>
      <w:pPr>
        <w:pStyle w:val="Heading2"/>
      </w:pPr>
      <w:r>
        <w:t xml:space="preserve">4.  Close</w:t>
      </w:r>
    </w:p>
    <w:p>
      <w:pPr>
        <w:spacing w:after="120"/>
      </w:pPr>
      <w:r>
        <w:t xml:space="preserve">There being no further business, the Chair declared the meeting closed.</w:t>
      </w:r>
    </w:p>
    <w:p>
      <w:pPr>
        <w:spacing w:before="240"/>
      </w:pPr>
      <w:r>
        <w:t xml:space="preserve">__________________________________</w:t>
      </w:r>
    </w:p>
    <w:p>
      <w:pPr>
        <w:spacing w:after="120"/>
      </w:pPr>
      <w:r>
        <w:t xml:space="preserve">Henry Larsson — Chair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4"/>
        <w:szCs w:val="14"/>
      </w:rPr>
      <w:t xml:space="preserve">Whitfield Carter LLP — Confidential and may be legally privileged.</w:t>
    </w:r>
  </w:p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sz w:val="14"/>
        <w:szCs w:val="14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  <w:rPr>
        <w:b/>
        <w:bCs/>
      </w:rPr>
    </w:lvl>
    <w:lvl w:ilvl="1" w15:tentative="1">
      <w:start w:val="1"/>
      <w:numFmt w:val="decimal"/>
      <w:lvlText w:val="%1.%2"/>
      <w:lvlJc w:val="left"/>
      <w:pPr>
        <w:ind w:left="1100" w:hanging="500"/>
      </w:pPr>
    </w:lvl>
    <w:lvl w:ilvl="2" w15:tentative="1">
      <w:start w:val="1"/>
      <w:numFmt w:val="lowerLetter"/>
      <w:lvlText w:val="(%3)"/>
      <w:lvlJc w:val="left"/>
      <w:pPr>
        <w:ind w:left="160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2026-06-20T20:09:21.244Z</dcterms:created>
  <dcterms:modified xsi:type="dcterms:W3CDTF">2026-06-20T20:09:21.244Z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