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12 June 2026</w:t>
      </w:r>
    </w:p>
    <w:p>
      <w:pPr>
        <w:spacing w:after="120"/>
      </w:pPr>
      <w:r>
        <w:t xml:space="preserve">Marisdale Growth Partners LLP</w:t>
      </w:r>
    </w:p>
    <w:p>
      <w:pPr>
        <w:spacing w:after="120"/>
      </w:pPr>
      <w:r>
        <w:t xml:space="preserve">18 St Swithin’s Lane, London EC4N 8AD</w:t>
      </w:r>
    </w:p>
    <w:p>
      <w:pPr>
        <w:spacing w:after="160" w:before="120"/>
      </w:pPr>
      <w:r>
        <w:rPr>
          <w:b/>
          <w:bCs/>
        </w:rPr>
        <w:t xml:space="preserve">Dear Eleanor</w:t>
      </w:r>
    </w:p>
    <w:p>
      <w:pPr>
        <w:spacing w:after="160"/>
      </w:pPr>
      <w:r>
        <w:rPr>
          <w:b/>
          <w:bCs/>
        </w:rPr>
        <w:t xml:space="preserve">PROJECT LYRA — SIDE LETTER (LEAD INVESTOR RIGHTS)</w:t>
      </w:r>
    </w:p>
    <w:p>
      <w:pPr>
        <w:spacing w:after="120"/>
      </w:pPr>
      <w:r>
        <w:t xml:space="preserve">This letter is supplemental to the Series C Subscription and Shareholders’ Agreement and the Investors’ Rights Agreement, each of even date (together the “Transaction Documents”). Terms defined in the Transaction Documents have the same meaning here. In consideration of Marisdale Growth Partners LLP (the “Lead Investor”) subscribing as the lead investor in the Series C round, the Company agrees the following additional rights, which are personal to the Lead Investor for so long as it holds not less than 10% of the issued share capital:</w:t>
      </w:r>
    </w:p>
    <w:p>
      <w:pPr>
        <w:pStyle w:val="ListParagraph"/>
        <w:numPr>
          <w:ilvl w:val="0"/>
          <w:numId w:val="2"/>
        </w:numPr>
        <w:spacing w:after="100"/>
      </w:pPr>
      <w:r>
        <w:t xml:space="preserve">Board observer. In addition to the Series C Investor Director, the Lead Investor may appoint one non-voting board observer, who shall receive all board papers at the same time as the directors.</w:t>
      </w:r>
    </w:p>
    <w:p>
      <w:pPr>
        <w:pStyle w:val="ListParagraph"/>
        <w:numPr>
          <w:ilvl w:val="0"/>
          <w:numId w:val="2"/>
        </w:numPr>
        <w:spacing w:after="100"/>
      </w:pPr>
      <w:r>
        <w:t xml:space="preserve">Enhanced information. The Lead Investor shall receive, in addition to the standard information rights, the Company’s monthly KPI dashboard and a quarterly cohort-retention report.</w:t>
      </w:r>
    </w:p>
    <w:p>
      <w:pPr>
        <w:pStyle w:val="ListParagraph"/>
        <w:numPr>
          <w:ilvl w:val="0"/>
          <w:numId w:val="2"/>
        </w:numPr>
        <w:spacing w:after="100"/>
      </w:pPr>
      <w:r>
        <w:t xml:space="preserve">Most-favoured nation. If the Company grants to any other Series C investor rights more favourable than those granted to the Lead Investor, the Company shall promptly offer equivalent rights to the Lead Investor.</w:t>
      </w:r>
    </w:p>
    <w:p>
      <w:pPr>
        <w:pStyle w:val="ListParagraph"/>
        <w:numPr>
          <w:ilvl w:val="0"/>
          <w:numId w:val="2"/>
        </w:numPr>
        <w:spacing w:after="100"/>
      </w:pPr>
      <w:r>
        <w:t xml:space="preserve">Pro-rata on future rounds. The Lead Investor shall have the right (but not the obligation) to maintain its percentage holding by subscribing pro rata in any future equity financing.</w:t>
      </w:r>
    </w:p>
    <w:p>
      <w:pPr>
        <w:pStyle w:val="ListParagraph"/>
        <w:numPr>
          <w:ilvl w:val="0"/>
          <w:numId w:val="2"/>
        </w:numPr>
        <w:spacing w:after="100"/>
      </w:pPr>
      <w:r>
        <w:t xml:space="preserve">Co-operation on a future exit. The Company shall reasonably consult with the Lead Investor in connection with the appointment of any corporate finance adviser on a future sale or IPO.</w:t>
      </w:r>
    </w:p>
    <w:p>
      <w:pPr>
        <w:spacing w:after="120"/>
      </w:pPr>
      <w:r>
        <w:t xml:space="preserve">The rights in this letter are personal to the Lead Investor, are not transferable (save to an Affiliate) and cease automatically if the Lead Investor’s holding falls below the threshold above. This letter is governed by English law and is subject to the exclusive jurisdiction of the courts of England and Wales.</w:t>
      </w:r>
    </w:p>
    <w:p>
      <w:pPr>
        <w:spacing w:before="200"/>
      </w:pPr>
      <w:r>
        <w:t xml:space="preserve">Please countersign to confirm your agreement.</w:t>
      </w:r>
    </w:p>
    <w:p>
      <w:pPr>
        <w:spacing w:before="160"/>
      </w:pPr>
      <w:r>
        <w:t xml:space="preserve">Yours sincerely</w:t>
      </w:r>
    </w:p>
    <w:p>
      <w:pPr>
        <w:spacing w:after="120"/>
      </w:pPr>
      <w:r>
        <w:t xml:space="preserve">__________________________________   For and on behalf of Caspian Technologies Limited</w:t>
      </w:r>
    </w:p>
    <w:p>
      <w:pPr>
        <w:spacing w:before="200"/>
      </w:pPr>
      <w:r>
        <w:t xml:space="preserve">Agreed and accepted:</w:t>
      </w:r>
    </w:p>
    <w:p>
      <w:pPr>
        <w:spacing w:after="120"/>
      </w:pPr>
      <w:r>
        <w:t xml:space="preserve">__________________________________   For and on behalf of Marisdale Growth Partners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6"/>
        <w:szCs w:val="26"/>
      </w:rPr>
      <w:t xml:space="preserve">WHITFIELD CARTER LLP</w:t>
    </w:r>
  </w:p>
  <w:p>
    <w:pPr>
      <w:spacing w:after="0"/>
      <w:jc w:val="right"/>
    </w:pPr>
    <w:r>
      <w:rPr>
        <w:sz w:val="16"/>
        <w:szCs w:val="16"/>
      </w:rPr>
      <w:t xml:space="preserve">22 Bishopsgate, London EC2N 4BQ</w:t>
    </w:r>
  </w:p>
  <w:p>
    <w:pPr>
      <w:pBdr>
        <w:bottom w:val="single" w:color="1F3864" w:sz="6" w:space="4"/>
      </w:pBdr>
      <w:spacing w:after="120"/>
      <w:jc w:val="right"/>
    </w:pPr>
    <w:r>
      <w:rPr>
        <w:sz w:val="16"/>
        <w:szCs w:val="16"/>
      </w:rPr>
      <w:t xml:space="preserve">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2026-06-20T20:09:21.230Z</dcterms:created>
  <dcterms:modified xsi:type="dcterms:W3CDTF">2026-06-20T20:09:21.230Z</dcterms:modified>
</cp:coreProperties>
</file>

<file path=docProps/custom.xml><?xml version="1.0" encoding="utf-8"?>
<Properties xmlns="http://schemas.openxmlformats.org/officeDocument/2006/custom-properties" xmlns:vt="http://schemas.openxmlformats.org/officeDocument/2006/docPropsVTypes"/>
</file>