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Calibri" w:cs="Calibri" w:eastAsia="Calibri" w:hAnsi="Calibri"/>
          <w:b/>
          <w:bCs/>
          <w:i w:val="false"/>
          <w:iCs w:val="false"/>
          <w:caps w:val="false"/>
          <w:sz w:val="26"/>
          <w:szCs w:val="26"/>
        </w:rPr>
        <w:t xml:space="preserve">FAIRCHAIN TECHNOLOGIES LTD</w:t>
      </w:r>
    </w:p>
    <w:p>
      <w:pPr>
        <w:spacing w:after="120" w:before="0"/>
        <w:jc w:val="center"/>
      </w:pPr>
      <w:r>
        <w:rPr>
          <w:rFonts w:ascii="Calibri" w:cs="Calibri" w:eastAsia="Calibri" w:hAnsi="Calibri"/>
          <w:b w:val="false"/>
          <w:bCs w:val="false"/>
          <w:i w:val="false"/>
          <w:iCs w:val="false"/>
          <w:caps w:val="false"/>
          <w:sz w:val="21"/>
          <w:szCs w:val="21"/>
        </w:rPr>
        <w:t xml:space="preserve">Company number 13502846</w:t>
      </w:r>
    </w:p>
    <w:p>
      <w:pPr>
        <w:spacing w:after="120" w:before="0"/>
        <w:jc w:val="center"/>
      </w:pPr>
      <w:r>
        <w:rPr>
          <w:rFonts w:ascii="Calibri" w:cs="Calibri" w:eastAsia="Calibri" w:hAnsi="Calibri"/>
          <w:b w:val="false"/>
          <w:bCs w:val="false"/>
          <w:i w:val="false"/>
          <w:iCs w:val="false"/>
          <w:caps w:val="false"/>
          <w:sz w:val="21"/>
          <w:szCs w:val="21"/>
        </w:rPr>
        <w:t xml:space="preserve">(a private company limited by shares incorporated in England and Wales on 14 June 2021)</w:t>
      </w:r>
    </w:p>
    <w:p>
      <w:pPr>
        <w:spacing w:after="240" w:before="0"/>
        <w:jc w:val="center"/>
      </w:pPr>
      <w:r>
        <w:rPr>
          <w:rFonts w:ascii="Calibri" w:cs="Calibri" w:eastAsia="Calibri" w:hAnsi="Calibri"/>
          <w:b w:val="false"/>
          <w:bCs w:val="false"/>
          <w:i w:val="false"/>
          <w:iCs w:val="false"/>
          <w:caps w:val="false"/>
          <w:sz w:val="21"/>
          <w:szCs w:val="21"/>
        </w:rPr>
        <w:t xml:space="preserve">Registered office: Second Floor, The Tea Building, 56 Shoreditch High Street, London E1 6JJ</w:t>
      </w:r>
    </w:p>
    <w:p>
      <w:pPr>
        <w:spacing w:after="240" w:before="0"/>
        <w:jc w:val="center"/>
      </w:pPr>
      <w:r>
        <w:rPr>
          <w:rFonts w:ascii="Calibri" w:cs="Calibri" w:eastAsia="Calibri" w:hAnsi="Calibri"/>
          <w:b/>
          <w:bCs/>
          <w:i w:val="false"/>
          <w:iCs w:val="false"/>
          <w:caps w:val="false"/>
          <w:sz w:val="21"/>
          <w:szCs w:val="21"/>
        </w:rPr>
        <w:t xml:space="preserve">(the “Company”)</w:t>
      </w:r>
    </w:p>
    <w:p>
      <w:pPr>
        <w:spacing w:after="120" w:before="0"/>
        <w:jc w:val="center"/>
      </w:pPr>
      <w:r>
        <w:rPr>
          <w:rFonts w:ascii="Calibri" w:cs="Calibri" w:eastAsia="Calibri" w:hAnsi="Calibri"/>
          <w:b/>
          <w:bCs/>
          <w:i w:val="false"/>
          <w:iCs w:val="false"/>
          <w:caps w:val="false"/>
          <w:sz w:val="30"/>
          <w:szCs w:val="30"/>
        </w:rPr>
        <w:t xml:space="preserve">WRITTEN RESOLUTIONS OF THE BOARD OF DIRECTORS</w:t>
      </w:r>
    </w:p>
    <w:p>
      <w:pPr>
        <w:spacing w:after="240" w:before="0"/>
        <w:jc w:val="center"/>
      </w:pPr>
      <w:r>
        <w:rPr>
          <w:rFonts w:ascii="Calibri" w:cs="Calibri" w:eastAsia="Calibri" w:hAnsi="Calibri"/>
          <w:b/>
          <w:bCs/>
          <w:i w:val="false"/>
          <w:iCs w:val="false"/>
          <w:caps w:val="false"/>
          <w:sz w:val="21"/>
          <w:szCs w:val="21"/>
        </w:rPr>
        <w:t xml:space="preserve">passed on 12 September 2024</w:t>
      </w:r>
    </w:p>
    <w:p>
      <w:pPr>
        <w:spacing w:after="120" w:before="0"/>
      </w:pPr>
      <w:r>
        <w:rPr>
          <w:rFonts w:ascii="Calibri" w:cs="Calibri" w:eastAsia="Calibri" w:hAnsi="Calibri"/>
          <w:b/>
          <w:bCs/>
          <w:i w:val="false"/>
          <w:iCs w:val="false"/>
          <w:caps w:val="false"/>
          <w:sz w:val="21"/>
          <w:szCs w:val="21"/>
        </w:rPr>
        <w:t xml:space="preserve">BACKGROUND</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(A)</w:t>
      </w:r>
      <w:r>
        <w:rPr>
          <w:rFonts w:ascii="Calibri" w:cs="Calibri" w:eastAsia="Calibri" w:hAnsi="Calibri"/>
          <w:b w:val="false"/>
          <w:bCs w:val="false"/>
          <w:i w:val="false"/>
          <w:iCs w:val="false"/>
          <w:caps w:val="false"/>
          <w:sz w:val="21"/>
          <w:szCs w:val="21"/>
        </w:rPr>
        <w:t xml:space="preserve">	The Company proposes to raise £4,000,000 of new equity capital by way of a Series A investment by Crestview Capital Partners LLP, a limited liability partnership incorporated in England and Wales with registered number OC419872 (the “Investor”), through the subscription by the Investor for 2,000,000 Series A preference shares of £0.0001 each in the capital of the Company (the “Series A Shares”) at a subscription price of £2.00 per share (the “Series A Investment”).</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(B)</w:t>
      </w:r>
      <w:r>
        <w:rPr>
          <w:rFonts w:ascii="Calibri" w:cs="Calibri" w:eastAsia="Calibri" w:hAnsi="Calibri"/>
          <w:b w:val="false"/>
          <w:bCs w:val="false"/>
          <w:i w:val="false"/>
          <w:iCs w:val="false"/>
          <w:caps w:val="false"/>
          <w:sz w:val="21"/>
          <w:szCs w:val="21"/>
        </w:rPr>
        <w:t xml:space="preserve">	The principal terms of the Series A Investment were recorded in a non-binding term sheet dated 18 July 2024 between the Company and the Investor.</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(C)</w:t>
      </w:r>
      <w:r>
        <w:rPr>
          <w:rFonts w:ascii="Calibri" w:cs="Calibri" w:eastAsia="Calibri" w:hAnsi="Calibri"/>
          <w:b w:val="false"/>
          <w:bCs w:val="false"/>
          <w:i w:val="false"/>
          <w:iCs w:val="false"/>
          <w:caps w:val="false"/>
          <w:sz w:val="21"/>
          <w:szCs w:val="21"/>
        </w:rPr>
        <w:t xml:space="preserve">	The Series A Investment is to be effected pursuant to a Subscription and Shareholders’ Agreement to be entered into between the Investor, the Company and Sophie Reinhardt (the “Founder”) (the “Subscription Agreement”), under which the Company will allot and issue the Series A Shares to the Investor and the parties will regulate their respective rights and obligations as shareholders in the Company.</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(D)</w:t>
      </w:r>
      <w:r>
        <w:rPr>
          <w:rFonts w:ascii="Calibri" w:cs="Calibri" w:eastAsia="Calibri" w:hAnsi="Calibri"/>
          <w:b w:val="false"/>
          <w:bCs w:val="false"/>
          <w:i w:val="false"/>
          <w:iCs w:val="false"/>
          <w:caps w:val="false"/>
          <w:sz w:val="21"/>
          <w:szCs w:val="21"/>
        </w:rPr>
        <w:t xml:space="preserve">	In connection with the Series A Investment, the Company is also to enter into an Investor Rights Agreement, a Disclosure Letter, a Service Agreement with the Founder and a deed of assignment of intellectual property, and to adopt new articles of association (such documents, together with the Subscription Agreement, the “Transaction Documents”).</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(E)</w:t>
      </w:r>
      <w:r>
        <w:rPr>
          <w:rFonts w:ascii="Calibri" w:cs="Calibri" w:eastAsia="Calibri" w:hAnsi="Calibri"/>
          <w:b w:val="false"/>
          <w:bCs w:val="false"/>
          <w:i w:val="false"/>
          <w:iCs w:val="false"/>
          <w:caps w:val="false"/>
          <w:sz w:val="21"/>
          <w:szCs w:val="21"/>
        </w:rPr>
        <w:t xml:space="preserve">	The director has been supplied with, and has considered, copies of each of the Transaction Documents in, or substantially in, the form in which they are to be entered into.</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(F)</w:t>
      </w:r>
      <w:r>
        <w:rPr>
          <w:rFonts w:ascii="Calibri" w:cs="Calibri" w:eastAsia="Calibri" w:hAnsi="Calibri"/>
          <w:b w:val="false"/>
          <w:bCs w:val="false"/>
          <w:i w:val="false"/>
          <w:iCs w:val="false"/>
          <w:caps w:val="false"/>
          <w:sz w:val="21"/>
          <w:szCs w:val="21"/>
        </w:rPr>
        <w:t xml:space="preserve">	The Company has a sole director, Sophie Reinhardt, as at the date of these resolutions, and these resolutions are passed by her as written resolutions of the board of directors of the Company in accordance with the articles of association of the Company.</w:t>
      </w:r>
    </w:p>
    <w:p>
      <w:pPr>
        <w:spacing w:after="160" w:before="80"/>
      </w:pPr>
      <w:r>
        <w:rPr>
          <w:rFonts w:ascii="Calibri" w:cs="Calibri" w:eastAsia="Calibri" w:hAnsi="Calibri"/>
          <w:b w:val="false"/>
          <w:bCs w:val="false"/>
          <w:i w:val="false"/>
          <w:iCs w:val="false"/>
          <w:caps w:val="false"/>
          <w:sz w:val="21"/>
          <w:szCs w:val="21"/>
        </w:rPr>
        <w:t xml:space="preserve">Having considered the terms of the Transaction Documents and the interests of the Company, and having had regard to the matters set out in sections 171 to 177 of the Companies Act 2006 (and having declared the nature and extent of any interest in the proposed transactions to the extent required by section 177 of that Act), the sole director considers that the entry into the Transaction Documents and the completion of the Series A Investment are likely to promote the success of the Company for the benefit of its members as a whole, and IT IS RESOLVED THAT:</w:t>
      </w:r>
    </w:p>
    <w:p>
      <w:pPr>
        <w:tabs>
          <w:tab w:val="left" w:pos="567"/>
        </w:tabs>
        <w:spacing w:after="140"/>
        <w:ind w:left="567" w:hanging="567"/>
      </w:pPr>
      <w:r>
        <w:rPr>
          <w:rFonts w:ascii="Calibri" w:cs="Calibri" w:eastAsia="Calibri" w:hAnsi="Calibri"/>
          <w:b/>
          <w:bCs/>
          <w:i w:val="false"/>
          <w:iCs w:val="false"/>
          <w:caps w:val="false"/>
          <w:sz w:val="21"/>
          <w:szCs w:val="21"/>
        </w:rPr>
        <w:t xml:space="preserve">1</w:t>
      </w:r>
      <w:r>
        <w:rPr>
          <w:rFonts w:ascii="Calibri" w:cs="Calibri" w:eastAsia="Calibri" w:hAnsi="Calibri"/>
          <w:b w:val="false"/>
          <w:bCs w:val="false"/>
          <w:i w:val="false"/>
          <w:iCs w:val="false"/>
          <w:caps w:val="false"/>
          <w:sz w:val="21"/>
          <w:szCs w:val="21"/>
        </w:rPr>
        <w:t xml:space="preserve">	</w:t>
      </w:r>
      <w:r>
        <w:rPr>
          <w:rFonts w:ascii="Calibri" w:cs="Calibri" w:eastAsia="Calibri" w:hAnsi="Calibri"/>
          <w:b/>
          <w:bCs/>
          <w:i w:val="false"/>
          <w:iCs w:val="false"/>
          <w:caps w:val="false"/>
          <w:sz w:val="21"/>
          <w:szCs w:val="21"/>
        </w:rPr>
        <w:t xml:space="preserve">Approval of the Series A Investment.  </w:t>
      </w:r>
      <w:r>
        <w:rPr>
          <w:rFonts w:ascii="Calibri" w:cs="Calibri" w:eastAsia="Calibri" w:hAnsi="Calibri"/>
          <w:b w:val="false"/>
          <w:bCs w:val="false"/>
          <w:i w:val="false"/>
          <w:iCs w:val="false"/>
          <w:caps w:val="false"/>
          <w:sz w:val="21"/>
          <w:szCs w:val="21"/>
        </w:rPr>
        <w:t xml:space="preserve">The Series A Investment, on the terms set out in the Transaction Documents, be and is hereby approved as being in the best interests of the Company.</w:t>
      </w:r>
    </w:p>
    <w:p>
      <w:pPr>
        <w:tabs>
          <w:tab w:val="left" w:pos="567"/>
        </w:tabs>
        <w:spacing w:after="140"/>
        <w:ind w:left="567" w:hanging="567"/>
      </w:pPr>
      <w:r>
        <w:rPr>
          <w:rFonts w:ascii="Calibri" w:cs="Calibri" w:eastAsia="Calibri" w:hAnsi="Calibri"/>
          <w:b/>
          <w:bCs/>
          <w:i w:val="false"/>
          <w:iCs w:val="false"/>
          <w:caps w:val="false"/>
          <w:sz w:val="21"/>
          <w:szCs w:val="21"/>
        </w:rPr>
        <w:t xml:space="preserve">2</w:t>
      </w:r>
      <w:r>
        <w:rPr>
          <w:rFonts w:ascii="Calibri" w:cs="Calibri" w:eastAsia="Calibri" w:hAnsi="Calibri"/>
          <w:b w:val="false"/>
          <w:bCs w:val="false"/>
          <w:i w:val="false"/>
          <w:iCs w:val="false"/>
          <w:caps w:val="false"/>
          <w:sz w:val="21"/>
          <w:szCs w:val="21"/>
        </w:rPr>
        <w:t xml:space="preserve">	</w:t>
      </w:r>
      <w:r>
        <w:rPr>
          <w:rFonts w:ascii="Calibri" w:cs="Calibri" w:eastAsia="Calibri" w:hAnsi="Calibri"/>
          <w:b/>
          <w:bCs/>
          <w:i w:val="false"/>
          <w:iCs w:val="false"/>
          <w:caps w:val="false"/>
          <w:sz w:val="21"/>
          <w:szCs w:val="21"/>
        </w:rPr>
        <w:t xml:space="preserve">Adoption of new articles of association.  </w:t>
      </w:r>
      <w:r>
        <w:rPr>
          <w:rFonts w:ascii="Calibri" w:cs="Calibri" w:eastAsia="Calibri" w:hAnsi="Calibri"/>
          <w:b w:val="false"/>
          <w:bCs w:val="false"/>
          <w:i w:val="false"/>
          <w:iCs w:val="false"/>
          <w:caps w:val="false"/>
          <w:sz w:val="21"/>
          <w:szCs w:val="21"/>
        </w:rPr>
        <w:t xml:space="preserve">The adoption by the Company of new articles of association in the agreed form (the “New Articles”), in substitution for and to the exclusion of the existing articles of association of the Company, be and is hereby approved, such adoption to be conditional upon, and to take effect immediately following, the passing of the written resolutions of the shareholders of the Company referred to in resolution 8.</w:t>
      </w:r>
    </w:p>
    <w:p>
      <w:pPr>
        <w:tabs>
          <w:tab w:val="left" w:pos="567"/>
        </w:tabs>
        <w:spacing w:after="140"/>
        <w:ind w:left="567" w:hanging="567"/>
      </w:pPr>
      <w:r>
        <w:rPr>
          <w:rFonts w:ascii="Calibri" w:cs="Calibri" w:eastAsia="Calibri" w:hAnsi="Calibri"/>
          <w:b/>
          <w:bCs/>
          <w:i w:val="false"/>
          <w:iCs w:val="false"/>
          <w:caps w:val="false"/>
          <w:sz w:val="21"/>
          <w:szCs w:val="21"/>
        </w:rPr>
        <w:t xml:space="preserve">3</w:t>
      </w:r>
      <w:r>
        <w:rPr>
          <w:rFonts w:ascii="Calibri" w:cs="Calibri" w:eastAsia="Calibri" w:hAnsi="Calibri"/>
          <w:b w:val="false"/>
          <w:bCs w:val="false"/>
          <w:i w:val="false"/>
          <w:iCs w:val="false"/>
          <w:caps w:val="false"/>
          <w:sz w:val="21"/>
          <w:szCs w:val="21"/>
        </w:rPr>
        <w:t xml:space="preserve">	</w:t>
      </w:r>
      <w:r>
        <w:rPr>
          <w:rFonts w:ascii="Calibri" w:cs="Calibri" w:eastAsia="Calibri" w:hAnsi="Calibri"/>
          <w:b/>
          <w:bCs/>
          <w:i w:val="false"/>
          <w:iCs w:val="false"/>
          <w:caps w:val="false"/>
          <w:sz w:val="21"/>
          <w:szCs w:val="21"/>
        </w:rPr>
        <w:t xml:space="preserve">Allotment and issue of Series A Shares.  </w:t>
      </w:r>
      <w:r>
        <w:rPr>
          <w:rFonts w:ascii="Calibri" w:cs="Calibri" w:eastAsia="Calibri" w:hAnsi="Calibri"/>
          <w:b w:val="false"/>
          <w:bCs w:val="false"/>
          <w:i w:val="false"/>
          <w:iCs w:val="false"/>
          <w:caps w:val="false"/>
          <w:sz w:val="21"/>
          <w:szCs w:val="21"/>
        </w:rPr>
        <w:t xml:space="preserve">Conditional upon the adoption of the New Articles, the allotment and issue to the Investor of 2,000,000 Series A Shares, credited as fully paid, at a subscription price of £2.00 per share (comprising £0.0001 of nominal value and £1.9999 of share premium per share), for an aggregate subscription price of £4,000,000, be and is hereby approved, and the director be and is authorised to allot and issue the Series A Shares to the Investor against receipt of the aggregate subscription price.</w:t>
      </w:r>
    </w:p>
    <w:p>
      <w:pPr>
        <w:tabs>
          <w:tab w:val="left" w:pos="567"/>
        </w:tabs>
        <w:spacing w:after="140"/>
        <w:ind w:left="567" w:hanging="567"/>
      </w:pPr>
      <w:r>
        <w:rPr>
          <w:rFonts w:ascii="Calibri" w:cs="Calibri" w:eastAsia="Calibri" w:hAnsi="Calibri"/>
          <w:b/>
          <w:bCs/>
          <w:i w:val="false"/>
          <w:iCs w:val="false"/>
          <w:caps w:val="false"/>
          <w:sz w:val="21"/>
          <w:szCs w:val="21"/>
        </w:rPr>
        <w:t xml:space="preserve">4</w:t>
      </w:r>
      <w:r>
        <w:rPr>
          <w:rFonts w:ascii="Calibri" w:cs="Calibri" w:eastAsia="Calibri" w:hAnsi="Calibri"/>
          <w:b w:val="false"/>
          <w:bCs w:val="false"/>
          <w:i w:val="false"/>
          <w:iCs w:val="false"/>
          <w:caps w:val="false"/>
          <w:sz w:val="21"/>
          <w:szCs w:val="21"/>
        </w:rPr>
        <w:t xml:space="preserve">	</w:t>
      </w:r>
      <w:r>
        <w:rPr>
          <w:rFonts w:ascii="Calibri" w:cs="Calibri" w:eastAsia="Calibri" w:hAnsi="Calibri"/>
          <w:b/>
          <w:bCs/>
          <w:i w:val="false"/>
          <w:iCs w:val="false"/>
          <w:caps w:val="false"/>
          <w:sz w:val="21"/>
          <w:szCs w:val="21"/>
        </w:rPr>
        <w:t xml:space="preserve">Enlarged Option Pool.  </w:t>
      </w:r>
      <w:r>
        <w:rPr>
          <w:rFonts w:ascii="Calibri" w:cs="Calibri" w:eastAsia="Calibri" w:hAnsi="Calibri"/>
          <w:b w:val="false"/>
          <w:bCs w:val="false"/>
          <w:i w:val="false"/>
          <w:iCs w:val="false"/>
          <w:caps w:val="false"/>
          <w:sz w:val="21"/>
          <w:szCs w:val="21"/>
        </w:rPr>
        <w:t xml:space="preserve">The constitution of an enlarged employee share option pool representing 12 per cent. of the fully diluted share capital of the Company immediately following completion of the Series A Investment be and is hereby approved.</w:t>
      </w:r>
    </w:p>
    <w:p>
      <w:pPr>
        <w:tabs>
          <w:tab w:val="left" w:pos="567"/>
        </w:tabs>
        <w:spacing w:after="140"/>
        <w:ind w:left="567" w:hanging="567"/>
      </w:pPr>
      <w:r>
        <w:rPr>
          <w:rFonts w:ascii="Calibri" w:cs="Calibri" w:eastAsia="Calibri" w:hAnsi="Calibri"/>
          <w:b/>
          <w:bCs/>
          <w:i w:val="false"/>
          <w:iCs w:val="false"/>
          <w:caps w:val="false"/>
          <w:sz w:val="21"/>
          <w:szCs w:val="21"/>
        </w:rPr>
        <w:t xml:space="preserve">5</w:t>
      </w:r>
      <w:r>
        <w:rPr>
          <w:rFonts w:ascii="Calibri" w:cs="Calibri" w:eastAsia="Calibri" w:hAnsi="Calibri"/>
          <w:b w:val="false"/>
          <w:bCs w:val="false"/>
          <w:i w:val="false"/>
          <w:iCs w:val="false"/>
          <w:caps w:val="false"/>
          <w:sz w:val="21"/>
          <w:szCs w:val="21"/>
        </w:rPr>
        <w:t xml:space="preserve">	</w:t>
      </w:r>
      <w:r>
        <w:rPr>
          <w:rFonts w:ascii="Calibri" w:cs="Calibri" w:eastAsia="Calibri" w:hAnsi="Calibri"/>
          <w:b/>
          <w:bCs/>
          <w:i w:val="false"/>
          <w:iCs w:val="false"/>
          <w:caps w:val="false"/>
          <w:sz w:val="21"/>
          <w:szCs w:val="21"/>
        </w:rPr>
        <w:t xml:space="preserve">Entry into the Transaction Documents.  </w:t>
      </w:r>
      <w:r>
        <w:rPr>
          <w:rFonts w:ascii="Calibri" w:cs="Calibri" w:eastAsia="Calibri" w:hAnsi="Calibri"/>
          <w:b w:val="false"/>
          <w:bCs w:val="false"/>
          <w:i w:val="false"/>
          <w:iCs w:val="false"/>
          <w:caps w:val="false"/>
          <w:sz w:val="21"/>
          <w:szCs w:val="21"/>
        </w:rPr>
        <w:t xml:space="preserve">The entry by the Company into each of the Transaction Documents to which it is a party, namely the Subscription and Shareholders’ Agreement, the Investor Rights Agreement, the Disclosure Letter, the Service Agreement with the Founder and the deed of assignment of intellectual property, in each case substantially in the form produced to the director, be and is hereby approved, and any director be and is authorised to execute and deliver the same (and any ancillary documents) for and on behalf of the Company, with such amendments as the director executing them may approve, such approval to be conclusively evidenced by such execution.</w:t>
      </w:r>
    </w:p>
    <w:p>
      <w:pPr>
        <w:tabs>
          <w:tab w:val="left" w:pos="567"/>
        </w:tabs>
        <w:spacing w:after="140"/>
        <w:ind w:left="567" w:hanging="567"/>
      </w:pPr>
      <w:r>
        <w:rPr>
          <w:rFonts w:ascii="Calibri" w:cs="Calibri" w:eastAsia="Calibri" w:hAnsi="Calibri"/>
          <w:b/>
          <w:bCs/>
          <w:i w:val="false"/>
          <w:iCs w:val="false"/>
          <w:caps w:val="false"/>
          <w:sz w:val="21"/>
          <w:szCs w:val="21"/>
        </w:rPr>
        <w:t xml:space="preserve">6</w:t>
      </w:r>
      <w:r>
        <w:rPr>
          <w:rFonts w:ascii="Calibri" w:cs="Calibri" w:eastAsia="Calibri" w:hAnsi="Calibri"/>
          <w:b w:val="false"/>
          <w:bCs w:val="false"/>
          <w:i w:val="false"/>
          <w:iCs w:val="false"/>
          <w:caps w:val="false"/>
          <w:sz w:val="21"/>
          <w:szCs w:val="21"/>
        </w:rPr>
        <w:t xml:space="preserve">	</w:t>
      </w:r>
      <w:r>
        <w:rPr>
          <w:rFonts w:ascii="Calibri" w:cs="Calibri" w:eastAsia="Calibri" w:hAnsi="Calibri"/>
          <w:b/>
          <w:bCs/>
          <w:i w:val="false"/>
          <w:iCs w:val="false"/>
          <w:caps w:val="false"/>
          <w:sz w:val="21"/>
          <w:szCs w:val="21"/>
        </w:rPr>
        <w:t xml:space="preserve">Appointment of Investor Director and Observer.  </w:t>
      </w:r>
      <w:r>
        <w:rPr>
          <w:rFonts w:ascii="Calibri" w:cs="Calibri" w:eastAsia="Calibri" w:hAnsi="Calibri"/>
          <w:b w:val="false"/>
          <w:bCs w:val="false"/>
          <w:i w:val="false"/>
          <w:iCs w:val="false"/>
          <w:caps w:val="false"/>
          <w:sz w:val="21"/>
          <w:szCs w:val="21"/>
        </w:rPr>
        <w:t xml:space="preserve">Conditional upon and with effect from completion of the Series A Investment, Daniel Reeve be and is hereby appointed as a director of the Company (being the Investor Director), and the Investor’s nominee be appointed as a non-voting observer of the board, in each case in accordance with the Subscription Agreement and the New Articles, and the director be authorised to file the relevant appointment particulars at Companies House.</w:t>
      </w:r>
    </w:p>
    <w:p>
      <w:pPr>
        <w:tabs>
          <w:tab w:val="left" w:pos="567"/>
        </w:tabs>
        <w:spacing w:after="140"/>
        <w:ind w:left="567" w:hanging="567"/>
      </w:pPr>
      <w:r>
        <w:rPr>
          <w:rFonts w:ascii="Calibri" w:cs="Calibri" w:eastAsia="Calibri" w:hAnsi="Calibri"/>
          <w:b/>
          <w:bCs/>
          <w:i w:val="false"/>
          <w:iCs w:val="false"/>
          <w:caps w:val="false"/>
          <w:sz w:val="21"/>
          <w:szCs w:val="21"/>
        </w:rPr>
        <w:t xml:space="preserve">7</w:t>
      </w:r>
      <w:r>
        <w:rPr>
          <w:rFonts w:ascii="Calibri" w:cs="Calibri" w:eastAsia="Calibri" w:hAnsi="Calibri"/>
          <w:b w:val="false"/>
          <w:bCs w:val="false"/>
          <w:i w:val="false"/>
          <w:iCs w:val="false"/>
          <w:caps w:val="false"/>
          <w:sz w:val="21"/>
          <w:szCs w:val="21"/>
        </w:rPr>
        <w:t xml:space="preserve">	</w:t>
      </w:r>
      <w:r>
        <w:rPr>
          <w:rFonts w:ascii="Calibri" w:cs="Calibri" w:eastAsia="Calibri" w:hAnsi="Calibri"/>
          <w:b/>
          <w:bCs/>
          <w:i w:val="false"/>
          <w:iCs w:val="false"/>
          <w:caps w:val="false"/>
          <w:sz w:val="21"/>
          <w:szCs w:val="21"/>
        </w:rPr>
        <w:t xml:space="preserve">Registration and share certificate.  </w:t>
      </w:r>
      <w:r>
        <w:rPr>
          <w:rFonts w:ascii="Calibri" w:cs="Calibri" w:eastAsia="Calibri" w:hAnsi="Calibri"/>
          <w:b w:val="false"/>
          <w:bCs w:val="false"/>
          <w:i w:val="false"/>
          <w:iCs w:val="false"/>
          <w:caps w:val="false"/>
          <w:sz w:val="21"/>
          <w:szCs w:val="21"/>
        </w:rPr>
        <w:t xml:space="preserve">Following completion of the Series A Investment, the Investor be entered in the register of members of the Company as the holder of the Series A Shares, a share certificate in respect of the Series A Shares be issued to the Investor under the authority of these resolutions, and the register of members and other statutory registers of the Company be updated accordingly.</w:t>
      </w:r>
    </w:p>
    <w:p>
      <w:pPr>
        <w:tabs>
          <w:tab w:val="left" w:pos="567"/>
        </w:tabs>
        <w:spacing w:after="140"/>
        <w:ind w:left="567" w:hanging="567"/>
      </w:pPr>
      <w:r>
        <w:rPr>
          <w:rFonts w:ascii="Calibri" w:cs="Calibri" w:eastAsia="Calibri" w:hAnsi="Calibri"/>
          <w:b/>
          <w:bCs/>
          <w:i w:val="false"/>
          <w:iCs w:val="false"/>
          <w:caps w:val="false"/>
          <w:sz w:val="21"/>
          <w:szCs w:val="21"/>
        </w:rPr>
        <w:t xml:space="preserve">8</w:t>
      </w:r>
      <w:r>
        <w:rPr>
          <w:rFonts w:ascii="Calibri" w:cs="Calibri" w:eastAsia="Calibri" w:hAnsi="Calibri"/>
          <w:b w:val="false"/>
          <w:bCs w:val="false"/>
          <w:i w:val="false"/>
          <w:iCs w:val="false"/>
          <w:caps w:val="false"/>
          <w:sz w:val="21"/>
          <w:szCs w:val="21"/>
        </w:rPr>
        <w:t xml:space="preserve">	</w:t>
      </w:r>
      <w:r>
        <w:rPr>
          <w:rFonts w:ascii="Calibri" w:cs="Calibri" w:eastAsia="Calibri" w:hAnsi="Calibri"/>
          <w:b/>
          <w:bCs/>
          <w:i w:val="false"/>
          <w:iCs w:val="false"/>
          <w:caps w:val="false"/>
          <w:sz w:val="21"/>
          <w:szCs w:val="21"/>
        </w:rPr>
        <w:t xml:space="preserve">Shareholder written resolutions.  </w:t>
      </w:r>
      <w:r>
        <w:rPr>
          <w:rFonts w:ascii="Calibri" w:cs="Calibri" w:eastAsia="Calibri" w:hAnsi="Calibri"/>
          <w:b w:val="false"/>
          <w:bCs w:val="false"/>
          <w:i w:val="false"/>
          <w:iCs w:val="false"/>
          <w:caps w:val="false"/>
          <w:sz w:val="21"/>
          <w:szCs w:val="21"/>
        </w:rPr>
        <w:t xml:space="preserve">The director notes that written resolutions of the shareholders of the Company are being circulated for signature contemporaneously with these resolutions in order to (a) adopt the New Articles, (b) authorise the directors to allot the Series A Shares and disapply applicable statutory pre-emption rights, and (c) constitute the Enlarged Option Pool, and the director approves the circulation of those written resolutions to the shareholders of the Company.</w:t>
      </w:r>
    </w:p>
    <w:p>
      <w:pPr>
        <w:tabs>
          <w:tab w:val="left" w:pos="567"/>
        </w:tabs>
        <w:spacing w:after="140"/>
        <w:ind w:left="567" w:hanging="567"/>
      </w:pPr>
      <w:r>
        <w:rPr>
          <w:rFonts w:ascii="Calibri" w:cs="Calibri" w:eastAsia="Calibri" w:hAnsi="Calibri"/>
          <w:b/>
          <w:bCs/>
          <w:i w:val="false"/>
          <w:iCs w:val="false"/>
          <w:caps w:val="false"/>
          <w:sz w:val="21"/>
          <w:szCs w:val="21"/>
        </w:rPr>
        <w:t xml:space="preserve">9</w:t>
      </w:r>
      <w:r>
        <w:rPr>
          <w:rFonts w:ascii="Calibri" w:cs="Calibri" w:eastAsia="Calibri" w:hAnsi="Calibri"/>
          <w:b w:val="false"/>
          <w:bCs w:val="false"/>
          <w:i w:val="false"/>
          <w:iCs w:val="false"/>
          <w:caps w:val="false"/>
          <w:sz w:val="21"/>
          <w:szCs w:val="21"/>
        </w:rPr>
        <w:t xml:space="preserve">	</w:t>
      </w:r>
      <w:r>
        <w:rPr>
          <w:rFonts w:ascii="Calibri" w:cs="Calibri" w:eastAsia="Calibri" w:hAnsi="Calibri"/>
          <w:b/>
          <w:bCs/>
          <w:i w:val="false"/>
          <w:iCs w:val="false"/>
          <w:caps w:val="false"/>
          <w:sz w:val="21"/>
          <w:szCs w:val="21"/>
        </w:rPr>
        <w:t xml:space="preserve">Filings and registrations.  </w:t>
      </w:r>
      <w:r>
        <w:rPr>
          <w:rFonts w:ascii="Calibri" w:cs="Calibri" w:eastAsia="Calibri" w:hAnsi="Calibri"/>
          <w:b w:val="false"/>
          <w:bCs w:val="false"/>
          <w:i w:val="false"/>
          <w:iCs w:val="false"/>
          <w:caps w:val="false"/>
          <w:sz w:val="21"/>
          <w:szCs w:val="21"/>
        </w:rPr>
        <w:t xml:space="preserve">Any director, and the Company’s solicitors, Whitfield Carter LLP, be and are authorised to make all filings and registrations required in connection with the Series A Investment, including the filing at Companies House of form SH01 (return of allotment of shares) and a copy of the New Articles.</w:t>
      </w:r>
    </w:p>
    <w:p>
      <w:pPr>
        <w:tabs>
          <w:tab w:val="left" w:pos="567"/>
        </w:tabs>
        <w:spacing w:after="140"/>
        <w:ind w:left="567" w:hanging="567"/>
      </w:pPr>
      <w:r>
        <w:rPr>
          <w:rFonts w:ascii="Calibri" w:cs="Calibri" w:eastAsia="Calibri" w:hAnsi="Calibri"/>
          <w:b/>
          <w:bCs/>
          <w:i w:val="false"/>
          <w:iCs w:val="false"/>
          <w:caps w:val="false"/>
          <w:sz w:val="21"/>
          <w:szCs w:val="21"/>
        </w:rPr>
        <w:t xml:space="preserve">10</w:t>
      </w:r>
      <w:r>
        <w:rPr>
          <w:rFonts w:ascii="Calibri" w:cs="Calibri" w:eastAsia="Calibri" w:hAnsi="Calibri"/>
          <w:b w:val="false"/>
          <w:bCs w:val="false"/>
          <w:i w:val="false"/>
          <w:iCs w:val="false"/>
          <w:caps w:val="false"/>
          <w:sz w:val="21"/>
          <w:szCs w:val="21"/>
        </w:rPr>
        <w:t xml:space="preserve">	</w:t>
      </w:r>
      <w:r>
        <w:rPr>
          <w:rFonts w:ascii="Calibri" w:cs="Calibri" w:eastAsia="Calibri" w:hAnsi="Calibri"/>
          <w:b/>
          <w:bCs/>
          <w:i w:val="false"/>
          <w:iCs w:val="false"/>
          <w:caps w:val="false"/>
          <w:sz w:val="21"/>
          <w:szCs w:val="21"/>
        </w:rPr>
        <w:t xml:space="preserve">General authority.  </w:t>
      </w:r>
      <w:r>
        <w:rPr>
          <w:rFonts w:ascii="Calibri" w:cs="Calibri" w:eastAsia="Calibri" w:hAnsi="Calibri"/>
          <w:b w:val="false"/>
          <w:bCs w:val="false"/>
          <w:i w:val="false"/>
          <w:iCs w:val="false"/>
          <w:caps w:val="false"/>
          <w:sz w:val="21"/>
          <w:szCs w:val="21"/>
        </w:rPr>
        <w:t xml:space="preserve">Any director be and is authorised to do all such other acts and things, and to execute all such other documents, as may be necessary or desirable to give effect to these resolutions and to complete the Series A Investment.</w:t>
      </w:r>
    </w:p>
    <w:p>
      <w:pPr>
        <w:spacing w:after="280" w:before="120"/>
      </w:pPr>
      <w:r>
        <w:rPr>
          <w:rFonts w:ascii="Calibri" w:cs="Calibri" w:eastAsia="Calibri" w:hAnsi="Calibri"/>
          <w:b w:val="false"/>
          <w:bCs w:val="false"/>
          <w:i w:val="false"/>
          <w:iCs w:val="false"/>
          <w:caps w:val="false"/>
          <w:sz w:val="21"/>
          <w:szCs w:val="21"/>
        </w:rPr>
        <w:t xml:space="preserve">These resolutions are passed as written resolutions of the board of directors of the Company. As the Company has a sole director, these resolutions are signed by the sole director and take effect on the date stated above.</w:t>
      </w:r>
    </w:p>
    <w:p>
      <w:pPr>
        <w:spacing w:after="40" w:before="0"/>
      </w:pPr>
      <w:r>
        <w:rPr>
          <w:rFonts w:ascii="Calibri" w:cs="Calibri" w:eastAsia="Calibri" w:hAnsi="Calibri"/>
          <w:b w:val="false"/>
          <w:bCs w:val="false"/>
          <w:i w:val="false"/>
          <w:iCs w:val="false"/>
          <w:caps w:val="false"/>
          <w:sz w:val="21"/>
          <w:szCs w:val="21"/>
        </w:rPr>
        <w:t xml:space="preserve">SIGNED as a written resolution of the board of directors of</w:t>
      </w:r>
    </w:p>
    <w:p>
      <w:pPr>
        <w:spacing w:after="280" w:before="0"/>
      </w:pPr>
      <w:r>
        <w:rPr>
          <w:rFonts w:ascii="Calibri" w:cs="Calibri" w:eastAsia="Calibri" w:hAnsi="Calibri"/>
          <w:b/>
          <w:bCs/>
          <w:i w:val="false"/>
          <w:iCs w:val="false"/>
          <w:caps w:val="false"/>
          <w:sz w:val="21"/>
          <w:szCs w:val="21"/>
        </w:rPr>
        <w:t xml:space="preserve">FAIRCHAIN TECHNOLOGIES LTD</w:t>
      </w:r>
    </w:p>
    <w:p>
      <w:pPr>
        <w:spacing w:after="40" w:before="0"/>
      </w:pPr>
      <w:r>
        <w:rPr>
          <w:rFonts w:ascii="Calibri" w:cs="Calibri" w:eastAsia="Calibri" w:hAnsi="Calibri"/>
          <w:b w:val="false"/>
          <w:bCs w:val="false"/>
          <w:i w:val="false"/>
          <w:iCs w:val="false"/>
          <w:caps w:val="false"/>
          <w:sz w:val="21"/>
          <w:szCs w:val="21"/>
        </w:rPr>
        <w:t xml:space="preserve">...............................................................</w:t>
      </w:r>
    </w:p>
    <w:p>
      <w:pPr>
        <w:spacing w:after="40" w:before="0"/>
      </w:pPr>
      <w:r>
        <w:rPr>
          <w:rFonts w:ascii="Calibri" w:cs="Calibri" w:eastAsia="Calibri" w:hAnsi="Calibri"/>
          <w:b w:val="false"/>
          <w:bCs w:val="false"/>
          <w:i w:val="false"/>
          <w:iCs w:val="false"/>
          <w:caps w:val="false"/>
          <w:sz w:val="21"/>
          <w:szCs w:val="21"/>
        </w:rPr>
        <w:t xml:space="preserve">Sophie Reinhardt</w:t>
      </w:r>
    </w:p>
    <w:p>
      <w:pPr>
        <w:spacing w:after="40" w:before="0"/>
      </w:pPr>
      <w:r>
        <w:rPr>
          <w:rFonts w:ascii="Calibri" w:cs="Calibri" w:eastAsia="Calibri" w:hAnsi="Calibri"/>
          <w:b w:val="false"/>
          <w:bCs w:val="false"/>
          <w:i w:val="false"/>
          <w:iCs w:val="false"/>
          <w:caps w:val="false"/>
          <w:sz w:val="21"/>
          <w:szCs w:val="21"/>
        </w:rPr>
        <w:t xml:space="preserve">Sole Director</w:t>
      </w:r>
    </w:p>
    <w:p>
      <w:pPr>
        <w:spacing w:after="40" w:before="0"/>
      </w:pPr>
      <w:r>
        <w:rPr>
          <w:rFonts w:ascii="Calibri" w:cs="Calibri" w:eastAsia="Calibri" w:hAnsi="Calibri"/>
          <w:b w:val="false"/>
          <w:bCs w:val="false"/>
          <w:i w:val="false"/>
          <w:iCs w:val="false"/>
          <w:caps w:val="false"/>
          <w:sz w:val="21"/>
          <w:szCs w:val="21"/>
        </w:rPr>
        <w:t xml:space="preserve">Date:	12 September 2024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b w:val="false"/>
        <w:bCs w:val="false"/>
        <w:i w:val="false"/>
        <w:iCs w:val="false"/>
        <w:caps w:val="false"/>
        <w:sz w:val="18"/>
        <w:szCs w:val="18"/>
      </w:rPr>
      <w:t xml:space="preserve">Whitfield Carter LLP   |   Matter 47291-0014   |   FairChain Technologies Ltd — Board Resolutions</w:t>
    </w:r>
    <w:r>
      <w:rPr>
        <w:rFonts w:ascii="Calibri" w:cs="Calibri" w:eastAsia="Calibri" w:hAnsi="Calibri"/>
        <w:b w:val="false"/>
        <w:bCs w:val="false"/>
        <w:i w:val="false"/>
        <w:iCs w:val="false"/>
        <w:caps w:val="false"/>
        <w:sz w:val="18"/>
        <w:szCs w:val="18"/>
      </w:rPr>
      <w:t xml:space="preserve">	</w:t>
    </w:r>
    <w:r>
      <w:rPr>
        <w:rFonts w:ascii="Calibri" w:cs="Calibri" w:eastAsia="Calibri" w:hAnsi="Calibri"/>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Resolutions - FairChain Technologies Ltd</dc:title>
  <dc:creator>Whitfield Carter LLP</dc:creator>
  <cp:lastModifiedBy>Un-named</cp:lastModifiedBy>
  <cp:revision>1</cp:revision>
  <dcterms:created xsi:type="dcterms:W3CDTF">2026-05-21T08:40:08.988Z</dcterms:created>
  <dcterms:modified xsi:type="dcterms:W3CDTF">2026-05-21T08:40:08.988Z</dcterms:modified>
</cp:coreProperties>
</file>

<file path=docProps/custom.xml><?xml version="1.0" encoding="utf-8"?>
<Properties xmlns="http://schemas.openxmlformats.org/officeDocument/2006/custom-properties" xmlns:vt="http://schemas.openxmlformats.org/officeDocument/2006/docPropsVTypes"/>
</file>