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rFonts w:ascii="Calibri" w:cs="Calibri" w:eastAsia="Calibri" w:hAnsi="Calibri"/>
          <w:b/>
          <w:bCs/>
          <w:i w:val="false"/>
          <w:iCs w:val="false"/>
          <w:caps w:val="false"/>
          <w:sz w:val="21"/>
          <w:szCs w:val="21"/>
        </w:rPr>
        <w:t xml:space="preserve">DATED 12 SEPTEMBER 2024</w:t>
      </w:r>
    </w:p>
    <w:p>
      <w:pPr>
        <w:spacing w:after="240" w:before="0"/>
        <w:jc w:val="center"/>
      </w:pPr>
      <w:r>
        <w:rPr>
          <w:rFonts w:ascii="Calibri" w:cs="Calibri" w:eastAsia="Calibri" w:hAnsi="Calibri"/>
          <w:b/>
          <w:bCs/>
          <w:i w:val="false"/>
          <w:iCs w:val="false"/>
          <w:caps w:val="false"/>
          <w:sz w:val="30"/>
          <w:szCs w:val="30"/>
        </w:rPr>
        <w:t xml:space="preserve">INVESTOR RIGHTS AGREEMENT</w:t>
      </w:r>
    </w:p>
    <w:p>
      <w:pPr>
        <w:spacing w:after="120" w:before="0"/>
        <w:jc w:val="center"/>
      </w:pPr>
      <w:r>
        <w:rPr>
          <w:rFonts w:ascii="Calibri" w:cs="Calibri" w:eastAsia="Calibri" w:hAnsi="Calibri"/>
          <w:b w:val="false"/>
          <w:bCs w:val="false"/>
          <w:i w:val="false"/>
          <w:iCs w:val="false"/>
          <w:caps w:val="false"/>
          <w:sz w:val="21"/>
          <w:szCs w:val="21"/>
        </w:rPr>
        <w:t xml:space="preserve">relating to the Series A preference share investment in</w:t>
      </w:r>
    </w:p>
    <w:p>
      <w:pPr>
        <w:spacing w:after="240" w:before="0"/>
        <w:jc w:val="center"/>
      </w:pPr>
      <w:r>
        <w:rPr>
          <w:rFonts w:ascii="Calibri" w:cs="Calibri" w:eastAsia="Calibri" w:hAnsi="Calibri"/>
          <w:b/>
          <w:bCs/>
          <w:i w:val="false"/>
          <w:iCs w:val="false"/>
          <w:caps w:val="false"/>
          <w:sz w:val="26"/>
          <w:szCs w:val="26"/>
        </w:rPr>
        <w:t xml:space="preserve">FAIRCHAIN TECHNOLOGIES LTD</w:t>
      </w:r>
    </w:p>
    <w:p>
      <w:pPr>
        <w:spacing w:after="120" w:before="0"/>
        <w:jc w:val="center"/>
      </w:pPr>
      <w:r>
        <w:rPr>
          <w:rFonts w:ascii="Calibri" w:cs="Calibri" w:eastAsia="Calibri" w:hAnsi="Calibri"/>
          <w:b w:val="false"/>
          <w:bCs w:val="false"/>
          <w:i w:val="false"/>
          <w:iCs w:val="false"/>
          <w:caps w:val="false"/>
          <w:sz w:val="21"/>
          <w:szCs w:val="21"/>
        </w:rPr>
        <w:t xml:space="preserve">between</w:t>
      </w:r>
    </w:p>
    <w:p>
      <w:pPr>
        <w:spacing w:after="120" w:before="0"/>
        <w:jc w:val="center"/>
      </w:pPr>
      <w:r>
        <w:rPr>
          <w:rFonts w:ascii="Calibri" w:cs="Calibri" w:eastAsia="Calibri" w:hAnsi="Calibri"/>
          <w:b/>
          <w:bCs/>
          <w:i w:val="false"/>
          <w:iCs w:val="false"/>
          <w:caps w:val="false"/>
          <w:sz w:val="21"/>
          <w:szCs w:val="21"/>
        </w:rPr>
        <w:t xml:space="preserve">CRESTVIEW CAPITAL PARTNERS LLP</w:t>
      </w:r>
    </w:p>
    <w:p>
      <w:pPr>
        <w:spacing w:after="120" w:before="0"/>
        <w:jc w:val="center"/>
      </w:pPr>
      <w:r>
        <w:rPr>
          <w:rFonts w:ascii="Calibri" w:cs="Calibri" w:eastAsia="Calibri" w:hAnsi="Calibri"/>
          <w:b w:val="false"/>
          <w:bCs w:val="false"/>
          <w:i w:val="false"/>
          <w:iCs w:val="false"/>
          <w:caps w:val="false"/>
          <w:sz w:val="21"/>
          <w:szCs w:val="21"/>
        </w:rPr>
        <w:t xml:space="preserve">and</w:t>
      </w:r>
    </w:p>
    <w:p>
      <w:pPr>
        <w:spacing w:after="120" w:before="0"/>
        <w:jc w:val="center"/>
      </w:pPr>
      <w:r>
        <w:rPr>
          <w:rFonts w:ascii="Calibri" w:cs="Calibri" w:eastAsia="Calibri" w:hAnsi="Calibri"/>
          <w:b/>
          <w:bCs/>
          <w:i w:val="false"/>
          <w:iCs w:val="false"/>
          <w:caps w:val="false"/>
          <w:sz w:val="21"/>
          <w:szCs w:val="21"/>
        </w:rPr>
        <w:t xml:space="preserve">FAIRCHAIN TECHNOLOGIES LTD</w:t>
      </w:r>
    </w:p>
    <w:p>
      <w:pPr>
        <w:spacing w:after="120" w:before="0"/>
        <w:jc w:val="center"/>
      </w:pPr>
      <w:r>
        <w:rPr>
          <w:rFonts w:ascii="Calibri" w:cs="Calibri" w:eastAsia="Calibri" w:hAnsi="Calibri"/>
          <w:b w:val="false"/>
          <w:bCs w:val="false"/>
          <w:i w:val="false"/>
          <w:iCs w:val="false"/>
          <w:caps w:val="false"/>
          <w:sz w:val="21"/>
          <w:szCs w:val="21"/>
        </w:rPr>
        <w:t xml:space="preserve">and</w:t>
      </w:r>
    </w:p>
    <w:p>
      <w:pPr>
        <w:spacing w:after="300" w:before="0"/>
        <w:jc w:val="center"/>
      </w:pPr>
      <w:r>
        <w:rPr>
          <w:rFonts w:ascii="Calibri" w:cs="Calibri" w:eastAsia="Calibri" w:hAnsi="Calibri"/>
          <w:b/>
          <w:bCs/>
          <w:i w:val="false"/>
          <w:iCs w:val="false"/>
          <w:caps w:val="false"/>
          <w:sz w:val="21"/>
          <w:szCs w:val="21"/>
        </w:rPr>
        <w:t xml:space="preserve">THE FOUNDER</w:t>
      </w:r>
    </w:p>
    <w:p>
      <w:pPr>
        <w:spacing w:after="300" w:before="0"/>
        <w:jc w:val="center"/>
      </w:pPr>
      <w:r>
        <w:rPr>
          <w:rFonts w:ascii="Calibri" w:cs="Calibri" w:eastAsia="Calibri" w:hAnsi="Calibri"/>
          <w:b/>
          <w:bCs/>
          <w:i w:val="false"/>
          <w:iCs w:val="false"/>
          <w:caps w:val="false"/>
          <w:sz w:val="21"/>
          <w:szCs w:val="21"/>
        </w:rPr>
        <w:t xml:space="preserve">EXECUTION VERSION</w:t>
      </w:r>
    </w:p>
    <w:p>
      <w:pPr>
        <w:spacing w:after="120" w:before="0"/>
      </w:pPr>
      <w:r>
        <w:rPr>
          <w:rFonts w:ascii="Calibri" w:cs="Calibri" w:eastAsia="Calibri" w:hAnsi="Calibri"/>
          <w:b w:val="false"/>
          <w:bCs w:val="false"/>
          <w:i w:val="false"/>
          <w:iCs w:val="false"/>
          <w:caps w:val="false"/>
          <w:sz w:val="18"/>
          <w:szCs w:val="18"/>
        </w:rPr>
        <w:t xml:space="preserve">Prepared by Whitfield Carter LLP, 22 Bishopsgate, London EC2N 4BQ.  Lead associate: James Osei.  Supervising partner: Sarah Whitfield.  Matter 47291-0014.  Counterparty counsel: Denham Lewis LLP (Adam Selby).</w:t>
      </w:r>
    </w:p>
    <w:p>
      <w:pPr>
        <w:spacing w:after="300" w:before="0"/>
      </w:pPr>
      <w:r>
        <w:rPr>
          <w:rFonts w:ascii="Calibri" w:cs="Calibri" w:eastAsia="Calibri" w:hAnsi="Calibri"/>
          <w:b w:val="false"/>
          <w:bCs w:val="false"/>
          <w:i w:val="false"/>
          <w:iCs w:val="false"/>
          <w:caps w:val="false"/>
          <w:sz w:val="18"/>
          <w:szCs w:val="18"/>
        </w:rPr>
        <w:t xml:space="preserve">This Agreement is the Investor Rights Agreement referred to in, and entered into pursuant to, the Subscription and Shareholders’ Agreement dated 12 September 2024 relating to FairChain Technologies Ltd.  It was executed by the parties on 12 September 2024.</w:t>
      </w:r>
    </w:p>
    <w:p>
      <w:pPr>
        <w:spacing w:after="120" w:before="0"/>
        <w:jc w:val="center"/>
      </w:pPr>
      <w:r>
        <w:rPr>
          <w:rFonts w:ascii="Calibri" w:cs="Calibri" w:eastAsia="Calibri" w:hAnsi="Calibri"/>
          <w:b/>
          <w:bCs/>
          <w:i w:val="false"/>
          <w:iCs w:val="false"/>
          <w:caps w:val="false"/>
          <w:sz w:val="21"/>
          <w:szCs w:val="21"/>
        </w:rPr>
        <w:t xml:space="preserve">CONTENTS</w:t>
      </w:r>
    </w:p>
    <w:p>
      <w:pPr>
        <w:spacing w:after="80" w:before="0"/>
        <w:jc w:val="left"/>
      </w:pPr>
      <w:r>
        <w:rPr>
          <w:rFonts w:ascii="Calibri" w:cs="Calibri" w:eastAsia="Calibri" w:hAnsi="Calibri"/>
          <w:b/>
          <w:bCs/>
          <w:i w:val="false"/>
          <w:iCs w:val="false"/>
          <w:caps w:val="false"/>
          <w:sz w:val="21"/>
          <w:szCs w:val="21"/>
        </w:rPr>
        <w:t xml:space="preserve">Clauses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1</w:t>
      </w:r>
      <w:r>
        <w:rPr>
          <w:rFonts w:ascii="Calibri" w:cs="Calibri" w:eastAsia="Calibri" w:hAnsi="Calibri"/>
          <w:b w:val="false"/>
          <w:bCs w:val="false"/>
          <w:i w:val="false"/>
          <w:iCs w:val="false"/>
          <w:caps w:val="false"/>
          <w:sz w:val="21"/>
          <w:szCs w:val="21"/>
        </w:rPr>
        <w:t xml:space="preserve">	Definitions and Interpretation</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2</w:t>
      </w:r>
      <w:r>
        <w:rPr>
          <w:rFonts w:ascii="Calibri" w:cs="Calibri" w:eastAsia="Calibri" w:hAnsi="Calibri"/>
          <w:b w:val="false"/>
          <w:bCs w:val="false"/>
          <w:i w:val="false"/>
          <w:iCs w:val="false"/>
          <w:caps w:val="false"/>
          <w:sz w:val="21"/>
          <w:szCs w:val="21"/>
        </w:rPr>
        <w:t xml:space="preserve">	Status and Relationship with the Subscription Agreement</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3</w:t>
      </w:r>
      <w:r>
        <w:rPr>
          <w:rFonts w:ascii="Calibri" w:cs="Calibri" w:eastAsia="Calibri" w:hAnsi="Calibri"/>
          <w:b w:val="false"/>
          <w:bCs w:val="false"/>
          <w:i w:val="false"/>
          <w:iCs w:val="false"/>
          <w:caps w:val="false"/>
          <w:sz w:val="21"/>
          <w:szCs w:val="21"/>
        </w:rPr>
        <w:t xml:space="preserve">	Information Rights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4</w:t>
      </w:r>
      <w:r>
        <w:rPr>
          <w:rFonts w:ascii="Calibri" w:cs="Calibri" w:eastAsia="Calibri" w:hAnsi="Calibri"/>
          <w:b w:val="false"/>
          <w:bCs w:val="false"/>
          <w:i w:val="false"/>
          <w:iCs w:val="false"/>
          <w:caps w:val="false"/>
          <w:sz w:val="21"/>
          <w:szCs w:val="21"/>
        </w:rPr>
        <w:t xml:space="preserve">	Inspection Rights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5</w:t>
      </w:r>
      <w:r>
        <w:rPr>
          <w:rFonts w:ascii="Calibri" w:cs="Calibri" w:eastAsia="Calibri" w:hAnsi="Calibri"/>
          <w:b w:val="false"/>
          <w:bCs w:val="false"/>
          <w:i w:val="false"/>
          <w:iCs w:val="false"/>
          <w:caps w:val="false"/>
          <w:sz w:val="21"/>
          <w:szCs w:val="21"/>
        </w:rPr>
        <w:t xml:space="preserve">	Pre-emption Rights on New Issues of Shares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6</w:t>
      </w:r>
      <w:r>
        <w:rPr>
          <w:rFonts w:ascii="Calibri" w:cs="Calibri" w:eastAsia="Calibri" w:hAnsi="Calibri"/>
          <w:b w:val="false"/>
          <w:bCs w:val="false"/>
          <w:i w:val="false"/>
          <w:iCs w:val="false"/>
          <w:caps w:val="false"/>
          <w:sz w:val="21"/>
          <w:szCs w:val="21"/>
        </w:rPr>
        <w:t xml:space="preserve">	Right of First Refusal on Founder Share Transfers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7</w:t>
      </w:r>
      <w:r>
        <w:rPr>
          <w:rFonts w:ascii="Calibri" w:cs="Calibri" w:eastAsia="Calibri" w:hAnsi="Calibri"/>
          <w:b w:val="false"/>
          <w:bCs w:val="false"/>
          <w:i w:val="false"/>
          <w:iCs w:val="false"/>
          <w:caps w:val="false"/>
          <w:sz w:val="21"/>
          <w:szCs w:val="21"/>
        </w:rPr>
        <w:t xml:space="preserve">	Key Person Provisions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8</w:t>
      </w:r>
      <w:r>
        <w:rPr>
          <w:rFonts w:ascii="Calibri" w:cs="Calibri" w:eastAsia="Calibri" w:hAnsi="Calibri"/>
          <w:b w:val="false"/>
          <w:bCs w:val="false"/>
          <w:i w:val="false"/>
          <w:iCs w:val="false"/>
          <w:caps w:val="false"/>
          <w:sz w:val="21"/>
          <w:szCs w:val="21"/>
        </w:rPr>
        <w:t xml:space="preserve">	Confidentiality</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9</w:t>
      </w:r>
      <w:r>
        <w:rPr>
          <w:rFonts w:ascii="Calibri" w:cs="Calibri" w:eastAsia="Calibri" w:hAnsi="Calibri"/>
          <w:b w:val="false"/>
          <w:bCs w:val="false"/>
          <w:i w:val="false"/>
          <w:iCs w:val="false"/>
          <w:caps w:val="false"/>
          <w:sz w:val="21"/>
          <w:szCs w:val="21"/>
        </w:rPr>
        <w:t xml:space="preserve">	Duration and Termination</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10</w:t>
      </w:r>
      <w:r>
        <w:rPr>
          <w:rFonts w:ascii="Calibri" w:cs="Calibri" w:eastAsia="Calibri" w:hAnsi="Calibri"/>
          <w:b w:val="false"/>
          <w:bCs w:val="false"/>
          <w:i w:val="false"/>
          <w:iCs w:val="false"/>
          <w:caps w:val="false"/>
          <w:sz w:val="21"/>
          <w:szCs w:val="21"/>
        </w:rPr>
        <w:t xml:space="preserve">	Notices</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11</w:t>
      </w:r>
      <w:r>
        <w:rPr>
          <w:rFonts w:ascii="Calibri" w:cs="Calibri" w:eastAsia="Calibri" w:hAnsi="Calibri"/>
          <w:b w:val="false"/>
          <w:bCs w:val="false"/>
          <w:i w:val="false"/>
          <w:iCs w:val="false"/>
          <w:caps w:val="false"/>
          <w:sz w:val="21"/>
          <w:szCs w:val="21"/>
        </w:rPr>
        <w:t xml:space="preserve">	General</w:t>
      </w:r>
    </w:p>
    <w:p>
      <w:pPr>
        <w:tabs>
          <w:tab w:val="left" w:pos="567"/>
        </w:tabs>
        <w:spacing w:after="40"/>
        <w:ind w:left="567" w:hanging="567"/>
      </w:pPr>
      <w:r>
        <w:rPr>
          <w:rFonts w:ascii="Calibri" w:cs="Calibri" w:eastAsia="Calibri" w:hAnsi="Calibri"/>
          <w:b w:val="false"/>
          <w:bCs w:val="false"/>
          <w:i w:val="false"/>
          <w:iCs w:val="false"/>
          <w:caps w:val="false"/>
          <w:sz w:val="21"/>
          <w:szCs w:val="21"/>
        </w:rPr>
        <w:t xml:space="preserve">12</w:t>
      </w:r>
      <w:r>
        <w:rPr>
          <w:rFonts w:ascii="Calibri" w:cs="Calibri" w:eastAsia="Calibri" w:hAnsi="Calibri"/>
          <w:b w:val="false"/>
          <w:bCs w:val="false"/>
          <w:i w:val="false"/>
          <w:iCs w:val="false"/>
          <w:caps w:val="false"/>
          <w:sz w:val="21"/>
          <w:szCs w:val="21"/>
        </w:rPr>
        <w:t xml:space="preserve">	Governing Law and Jurisdiction</w:t>
      </w:r>
    </w:p>
    <w:p>
      <w:r>
        <w:br w:type="page"/>
      </w:r>
    </w:p>
    <w:p>
      <w:pPr>
        <w:spacing w:after="200" w:before="0"/>
        <w:jc w:val="center"/>
      </w:pPr>
      <w:r>
        <w:rPr>
          <w:rFonts w:ascii="Calibri" w:cs="Calibri" w:eastAsia="Calibri" w:hAnsi="Calibri"/>
          <w:b/>
          <w:bCs/>
          <w:i w:val="false"/>
          <w:iCs w:val="false"/>
          <w:caps w:val="false"/>
          <w:sz w:val="26"/>
          <w:szCs w:val="26"/>
        </w:rPr>
        <w:t xml:space="preserve">INVESTOR RIGHTS AGREEMENT</w:t>
      </w:r>
    </w:p>
    <w:p>
      <w:pPr>
        <w:spacing w:after="120" w:before="0"/>
      </w:pPr>
      <w:r>
        <w:rPr>
          <w:rFonts w:ascii="Calibri" w:cs="Calibri" w:eastAsia="Calibri" w:hAnsi="Calibri"/>
          <w:b w:val="false"/>
          <w:bCs w:val="false"/>
          <w:i w:val="false"/>
          <w:iCs w:val="false"/>
          <w:caps w:val="false"/>
          <w:sz w:val="21"/>
          <w:szCs w:val="21"/>
        </w:rPr>
        <w:t xml:space="preserve">THIS AGREEMENT is dated 12 September 2024 and is made</w:t>
      </w:r>
    </w:p>
    <w:p>
      <w:pPr>
        <w:spacing w:after="120" w:before="0"/>
      </w:pPr>
      <w:r>
        <w:rPr>
          <w:rFonts w:ascii="Calibri" w:cs="Calibri" w:eastAsia="Calibri" w:hAnsi="Calibri"/>
          <w:b/>
          <w:bCs/>
          <w:i w:val="false"/>
          <w:iCs w:val="false"/>
          <w:caps w:val="false"/>
          <w:sz w:val="21"/>
          <w:szCs w:val="21"/>
        </w:rPr>
        <w:t xml:space="preserve">BETWEEN:</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(1)</w:t>
      </w:r>
      <w:r>
        <w:rPr>
          <w:rFonts w:ascii="Calibri" w:cs="Calibri" w:eastAsia="Calibri" w:hAnsi="Calibri"/>
          <w:b w:val="false"/>
          <w:bCs w:val="false"/>
          <w:i w:val="false"/>
          <w:iCs w:val="false"/>
          <w:caps w:val="false"/>
          <w:sz w:val="21"/>
          <w:szCs w:val="21"/>
        </w:rPr>
        <w:t xml:space="preserve">	CRESTVIEW CAPITAL PARTNERS LLP, a limited liability partnership incorporated in England and Wales with registered number OC419872, whose registered office is at 18 St James’s Square, London SW1Y 4JR (the “Investor”);</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(2)</w:t>
      </w:r>
      <w:r>
        <w:rPr>
          <w:rFonts w:ascii="Calibri" w:cs="Calibri" w:eastAsia="Calibri" w:hAnsi="Calibri"/>
          <w:b w:val="false"/>
          <w:bCs w:val="false"/>
          <w:i w:val="false"/>
          <w:iCs w:val="false"/>
          <w:caps w:val="false"/>
          <w:sz w:val="21"/>
          <w:szCs w:val="21"/>
        </w:rPr>
        <w:t xml:space="preserve">	FAIRCHAIN TECHNOLOGIES LTD, a private company limited by shares incorporated in England and Wales with registered number 13502846, whose registered office is at Second Floor, The Tea Building, 56 Shoreditch High Street, London E1 6JJ (the “Company”);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(3)</w:t>
      </w:r>
      <w:r>
        <w:rPr>
          <w:rFonts w:ascii="Calibri" w:cs="Calibri" w:eastAsia="Calibri" w:hAnsi="Calibri"/>
          <w:b w:val="false"/>
          <w:bCs w:val="false"/>
          <w:i w:val="false"/>
          <w:iCs w:val="false"/>
          <w:caps w:val="false"/>
          <w:sz w:val="21"/>
          <w:szCs w:val="21"/>
        </w:rPr>
        <w:t xml:space="preserve">	SOPHIE REINHARDT of the address set out in the Subscription Agreement, being the founder and Chief Executive Officer of the Company (the “Founder”),</w:t>
      </w:r>
    </w:p>
    <w:p>
      <w:pPr>
        <w:spacing w:after="120" w:before="0"/>
      </w:pPr>
      <w:r>
        <w:rPr>
          <w:rFonts w:ascii="Calibri" w:cs="Calibri" w:eastAsia="Calibri" w:hAnsi="Calibri"/>
          <w:b w:val="false"/>
          <w:bCs w:val="false"/>
          <w:i w:val="false"/>
          <w:iCs w:val="false"/>
          <w:caps w:val="false"/>
          <w:sz w:val="21"/>
          <w:szCs w:val="21"/>
        </w:rPr>
        <w:t xml:space="preserve">each a “Party” and together the “Parties”.</w:t>
      </w:r>
    </w:p>
    <w:p>
      <w:pPr>
        <w:spacing w:after="120" w:before="80"/>
      </w:pPr>
      <w:r>
        <w:rPr>
          <w:rFonts w:ascii="Calibri" w:cs="Calibri" w:eastAsia="Calibri" w:hAnsi="Calibri"/>
          <w:b/>
          <w:bCs/>
          <w:i w:val="false"/>
          <w:iCs w:val="false"/>
          <w:caps w:val="false"/>
          <w:sz w:val="21"/>
          <w:szCs w:val="21"/>
        </w:rPr>
        <w:t xml:space="preserve">BACKGROUND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The Company, the Investor and the Founder are parties to the Subscription Agreement, under which the Investor has agreed to subscribe for, and the Company has agreed to allot and issue to the Investor, 2,000,000 Series A Shares for an aggregate subscription price of £4,000,000.</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This Agreement is the investor rights agreement referred to in clause 3.1.4 of, and in paragraph 1.5 of Part 1 of Schedule 2 to, the Subscription Agreement, and is entered into at Completion as one of the Transaction Documents.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The parties enter into this Agreement to regulate certain ongoing information, inspection, pre-emption, transfer and other rights of the Investor in relation to the Company with effect from Completion.</w:t>
      </w:r>
    </w:p>
    <w:p>
      <w:pPr>
        <w:spacing w:after="120" w:before="80"/>
      </w:pPr>
      <w:r>
        <w:rPr>
          <w:rFonts w:ascii="Calibri" w:cs="Calibri" w:eastAsia="Calibri" w:hAnsi="Calibri"/>
          <w:b/>
          <w:bCs/>
          <w:i w:val="false"/>
          <w:iCs w:val="false"/>
          <w:caps w:val="false"/>
          <w:sz w:val="21"/>
          <w:szCs w:val="21"/>
        </w:rPr>
        <w:t xml:space="preserve">IT IS AGREED</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1</w:t>
      </w:r>
      <w:r>
        <w:rPr>
          <w:rFonts w:ascii="Calibri" w:cs="Calibri" w:eastAsia="Calibri" w:hAnsi="Calibri"/>
          <w:b/>
          <w:bCs/>
          <w:i w:val="false"/>
          <w:iCs w:val="false"/>
          <w:caps w:val="false"/>
          <w:sz w:val="21"/>
          <w:szCs w:val="21"/>
        </w:rPr>
        <w:t xml:space="preserve">	DEFINITIONS AND INTERPRETATION</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w:t>
      </w:r>
      <w:r>
        <w:rPr>
          <w:rFonts w:ascii="Calibri" w:cs="Calibri" w:eastAsia="Calibri" w:hAnsi="Calibri"/>
          <w:b w:val="false"/>
          <w:bCs w:val="false"/>
          <w:i w:val="false"/>
          <w:iCs w:val="false"/>
          <w:caps w:val="false"/>
          <w:sz w:val="21"/>
          <w:szCs w:val="21"/>
        </w:rPr>
        <w:t xml:space="preserve">	In this Agreement, unless the context otherwise requires, the following words and expressions have the following meanings:</w:t>
      </w:r>
    </w:p>
    <w:p>
      <w:pPr>
        <w:tabs>
          <w:tab w:val="left" w:pos="2600"/>
        </w:tabs>
        <w:spacing w:after="120"/>
        <w:ind w:left="2600" w:hanging="2600"/>
      </w:pPr>
      <w:r>
        <w:rPr>
          <w:rFonts w:ascii="Calibri" w:cs="Calibri" w:eastAsia="Calibri" w:hAnsi="Calibri"/>
          <w:b/>
          <w:bCs/>
          <w:i w:val="false"/>
          <w:iCs w:val="false"/>
          <w:caps w:val="false"/>
          <w:sz w:val="21"/>
          <w:szCs w:val="21"/>
        </w:rPr>
        <w:t xml:space="preserve">“Affiliate”</w:t>
      </w:r>
      <w:r>
        <w:rPr>
          <w:rFonts w:ascii="Calibri" w:cs="Calibri" w:eastAsia="Calibri" w:hAnsi="Calibri"/>
          <w:b w:val="false"/>
          <w:bCs w:val="false"/>
          <w:i w:val="false"/>
          <w:iCs w:val="false"/>
          <w:caps w:val="false"/>
          <w:sz w:val="21"/>
          <w:szCs w:val="21"/>
        </w:rPr>
        <w:t xml:space="preserve">	in relation to any person, any other person that directly or indirectly Controls, is Controlled by, or is under common Control with, that person, and in the case of the Investor includes any fund, limited partnership, co-investment vehicle or other entity that is managed or advised by the Investor or by an Affiliate of the Investor;</w:t>
      </w:r>
    </w:p>
    <w:p>
      <w:pPr>
        <w:tabs>
          <w:tab w:val="left" w:pos="2600"/>
        </w:tabs>
        <w:spacing w:after="120"/>
        <w:ind w:left="2600" w:hanging="2600"/>
      </w:pPr>
      <w:r>
        <w:rPr>
          <w:rFonts w:ascii="Calibri" w:cs="Calibri" w:eastAsia="Calibri" w:hAnsi="Calibri"/>
          <w:b/>
          <w:bCs/>
          <w:i w:val="false"/>
          <w:iCs w:val="false"/>
          <w:caps w:val="false"/>
          <w:sz w:val="21"/>
          <w:szCs w:val="21"/>
        </w:rPr>
        <w:t xml:space="preserve">“Board”</w:t>
      </w:r>
      <w:r>
        <w:rPr>
          <w:rFonts w:ascii="Calibri" w:cs="Calibri" w:eastAsia="Calibri" w:hAnsi="Calibri"/>
          <w:b w:val="false"/>
          <w:bCs w:val="false"/>
          <w:i w:val="false"/>
          <w:iCs w:val="false"/>
          <w:caps w:val="false"/>
          <w:sz w:val="21"/>
          <w:szCs w:val="21"/>
        </w:rPr>
        <w:t xml:space="preserve">	the board of directors of the Company from time to time, or a duly constituted committee of it;</w:t>
      </w:r>
    </w:p>
    <w:p>
      <w:pPr>
        <w:tabs>
          <w:tab w:val="left" w:pos="2600"/>
        </w:tabs>
        <w:spacing w:after="120"/>
        <w:ind w:left="2600" w:hanging="2600"/>
      </w:pPr>
      <w:r>
        <w:rPr>
          <w:rFonts w:ascii="Calibri" w:cs="Calibri" w:eastAsia="Calibri" w:hAnsi="Calibri"/>
          <w:b/>
          <w:bCs/>
          <w:i w:val="false"/>
          <w:iCs w:val="false"/>
          <w:caps w:val="false"/>
          <w:sz w:val="21"/>
          <w:szCs w:val="21"/>
        </w:rPr>
        <w:t xml:space="preserve">“Business”</w:t>
      </w:r>
      <w:r>
        <w:rPr>
          <w:rFonts w:ascii="Calibri" w:cs="Calibri" w:eastAsia="Calibri" w:hAnsi="Calibri"/>
          <w:b w:val="false"/>
          <w:bCs w:val="false"/>
          <w:i w:val="false"/>
          <w:iCs w:val="false"/>
          <w:caps w:val="false"/>
          <w:sz w:val="21"/>
          <w:szCs w:val="21"/>
        </w:rPr>
        <w:t xml:space="preserve">	the business carried on by the Company of developing, operating, marketing, licensing and supplying cloud-based software and analytics services for supply chain transparency, traceability and sustainability reporting, and any other business carried on by the Company from time to time;</w:t>
      </w:r>
    </w:p>
    <w:p>
      <w:pPr>
        <w:tabs>
          <w:tab w:val="left" w:pos="2600"/>
        </w:tabs>
        <w:spacing w:after="120"/>
        <w:ind w:left="2600" w:hanging="2600"/>
      </w:pPr>
      <w:r>
        <w:rPr>
          <w:rFonts w:ascii="Calibri" w:cs="Calibri" w:eastAsia="Calibri" w:hAnsi="Calibri"/>
          <w:b/>
          <w:bCs/>
          <w:i w:val="false"/>
          <w:iCs w:val="false"/>
          <w:caps w:val="false"/>
          <w:sz w:val="21"/>
          <w:szCs w:val="21"/>
        </w:rPr>
        <w:t xml:space="preserve">“Business Day”</w:t>
      </w:r>
      <w:r>
        <w:rPr>
          <w:rFonts w:ascii="Calibri" w:cs="Calibri" w:eastAsia="Calibri" w:hAnsi="Calibri"/>
          <w:b w:val="false"/>
          <w:bCs w:val="false"/>
          <w:i w:val="false"/>
          <w:iCs w:val="false"/>
          <w:caps w:val="false"/>
          <w:sz w:val="21"/>
          <w:szCs w:val="21"/>
        </w:rPr>
        <w:t xml:space="preserve">	a day other than a Saturday, Sunday or public holiday in England on which clearing banks are open for general business in the City of London;</w:t>
      </w:r>
    </w:p>
    <w:p>
      <w:pPr>
        <w:tabs>
          <w:tab w:val="left" w:pos="2600"/>
        </w:tabs>
        <w:spacing w:after="120"/>
        <w:ind w:left="2600" w:hanging="2600"/>
      </w:pPr>
      <w:r>
        <w:rPr>
          <w:rFonts w:ascii="Calibri" w:cs="Calibri" w:eastAsia="Calibri" w:hAnsi="Calibri"/>
          <w:b/>
          <w:bCs/>
          <w:i w:val="false"/>
          <w:iCs w:val="false"/>
          <w:caps w:val="false"/>
          <w:sz w:val="21"/>
          <w:szCs w:val="21"/>
        </w:rPr>
        <w:t xml:space="preserve">“Company”</w:t>
      </w:r>
      <w:r>
        <w:rPr>
          <w:rFonts w:ascii="Calibri" w:cs="Calibri" w:eastAsia="Calibri" w:hAnsi="Calibri"/>
          <w:b w:val="false"/>
          <w:bCs w:val="false"/>
          <w:i w:val="false"/>
          <w:iCs w:val="false"/>
          <w:caps w:val="false"/>
          <w:sz w:val="21"/>
          <w:szCs w:val="21"/>
        </w:rPr>
        <w:t xml:space="preserve">	FairChain Technologies Ltd, details of which are set out in the recitals to this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“Completion”</w:t>
      </w:r>
      <w:r>
        <w:rPr>
          <w:rFonts w:ascii="Calibri" w:cs="Calibri" w:eastAsia="Calibri" w:hAnsi="Calibri"/>
          <w:b w:val="false"/>
          <w:bCs w:val="false"/>
          <w:i w:val="false"/>
          <w:iCs w:val="false"/>
          <w:caps w:val="false"/>
          <w:sz w:val="21"/>
          <w:szCs w:val="21"/>
        </w:rPr>
        <w:t xml:space="preserve">	completion of the subscription for, and the allotment and issue of, the Series A Shares under the Subscription Agreement, which took place on the date of this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“Confidential Information”</w:t>
      </w:r>
      <w:r>
        <w:rPr>
          <w:rFonts w:ascii="Calibri" w:cs="Calibri" w:eastAsia="Calibri" w:hAnsi="Calibri"/>
          <w:b w:val="false"/>
          <w:bCs w:val="false"/>
          <w:i w:val="false"/>
          <w:iCs w:val="false"/>
          <w:caps w:val="false"/>
          <w:sz w:val="21"/>
          <w:szCs w:val="21"/>
        </w:rPr>
        <w:t xml:space="preserve">	all information of a confidential nature relating to the business, assets, affairs, customers, finances, technology or prospects of the Company which is received or obtained by a party under or in connection with this Agreement, including all information provided under clause 3 or clause 4;</w:t>
      </w:r>
    </w:p>
    <w:p>
      <w:pPr>
        <w:tabs>
          <w:tab w:val="left" w:pos="2600"/>
        </w:tabs>
        <w:spacing w:after="120"/>
        <w:ind w:left="2600" w:hanging="2600"/>
      </w:pPr>
      <w:r>
        <w:rPr>
          <w:rFonts w:ascii="Calibri" w:cs="Calibri" w:eastAsia="Calibri" w:hAnsi="Calibri"/>
          <w:b/>
          <w:bCs/>
          <w:i w:val="false"/>
          <w:iCs w:val="false"/>
          <w:caps w:val="false"/>
          <w:sz w:val="21"/>
          <w:szCs w:val="21"/>
        </w:rPr>
        <w:t xml:space="preserve">“Connected Person”</w:t>
      </w:r>
      <w:r>
        <w:rPr>
          <w:rFonts w:ascii="Calibri" w:cs="Calibri" w:eastAsia="Calibri" w:hAnsi="Calibri"/>
          <w:b w:val="false"/>
          <w:bCs w:val="false"/>
          <w:i w:val="false"/>
          <w:iCs w:val="false"/>
          <w:caps w:val="false"/>
          <w:sz w:val="21"/>
          <w:szCs w:val="21"/>
        </w:rPr>
        <w:t xml:space="preserve">	has the meaning given to it in the Subscription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“Control”</w:t>
      </w:r>
      <w:r>
        <w:rPr>
          <w:rFonts w:ascii="Calibri" w:cs="Calibri" w:eastAsia="Calibri" w:hAnsi="Calibri"/>
          <w:b w:val="false"/>
          <w:bCs w:val="false"/>
          <w:i w:val="false"/>
          <w:iCs w:val="false"/>
          <w:caps w:val="false"/>
          <w:sz w:val="21"/>
          <w:szCs w:val="21"/>
        </w:rPr>
        <w:t xml:space="preserve">	has the meaning given to it in the Subscription Agreement, and “Controls”, “Controlled” and “under common Control” are construed accordingly;</w:t>
      </w:r>
    </w:p>
    <w:p>
      <w:pPr>
        <w:tabs>
          <w:tab w:val="left" w:pos="2600"/>
        </w:tabs>
        <w:spacing w:after="120"/>
        <w:ind w:left="2600" w:hanging="2600"/>
      </w:pPr>
      <w:r>
        <w:rPr>
          <w:rFonts w:ascii="Calibri" w:cs="Calibri" w:eastAsia="Calibri" w:hAnsi="Calibri"/>
          <w:b/>
          <w:bCs/>
          <w:i w:val="false"/>
          <w:iCs w:val="false"/>
          <w:caps w:val="false"/>
          <w:sz w:val="21"/>
          <w:szCs w:val="21"/>
        </w:rPr>
        <w:t xml:space="preserve">“Encumbrance”</w:t>
      </w:r>
      <w:r>
        <w:rPr>
          <w:rFonts w:ascii="Calibri" w:cs="Calibri" w:eastAsia="Calibri" w:hAnsi="Calibri"/>
          <w:b w:val="false"/>
          <w:bCs w:val="false"/>
          <w:i w:val="false"/>
          <w:iCs w:val="false"/>
          <w:caps w:val="false"/>
          <w:sz w:val="21"/>
          <w:szCs w:val="21"/>
        </w:rPr>
        <w:t xml:space="preserve">	has the meaning given to it in the Subscription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“Founder”</w:t>
      </w:r>
      <w:r>
        <w:rPr>
          <w:rFonts w:ascii="Calibri" w:cs="Calibri" w:eastAsia="Calibri" w:hAnsi="Calibri"/>
          <w:b w:val="false"/>
          <w:bCs w:val="false"/>
          <w:i w:val="false"/>
          <w:iCs w:val="false"/>
          <w:caps w:val="false"/>
          <w:sz w:val="21"/>
          <w:szCs w:val="21"/>
        </w:rPr>
        <w:t xml:space="preserve">	Sophie Reinhardt, being the founder and Chief Executive Officer of the Company;</w:t>
      </w:r>
    </w:p>
    <w:p>
      <w:pPr>
        <w:tabs>
          <w:tab w:val="left" w:pos="2600"/>
        </w:tabs>
        <w:spacing w:after="120"/>
        <w:ind w:left="2600" w:hanging="2600"/>
      </w:pPr>
      <w:r>
        <w:rPr>
          <w:rFonts w:ascii="Calibri" w:cs="Calibri" w:eastAsia="Calibri" w:hAnsi="Calibri"/>
          <w:b/>
          <w:bCs/>
          <w:i w:val="false"/>
          <w:iCs w:val="false"/>
          <w:caps w:val="false"/>
          <w:sz w:val="21"/>
          <w:szCs w:val="21"/>
        </w:rPr>
        <w:t xml:space="preserve">“Founder Shares”</w:t>
      </w:r>
      <w:r>
        <w:rPr>
          <w:rFonts w:ascii="Calibri" w:cs="Calibri" w:eastAsia="Calibri" w:hAnsi="Calibri"/>
          <w:b w:val="false"/>
          <w:bCs w:val="false"/>
          <w:i w:val="false"/>
          <w:iCs w:val="false"/>
          <w:caps w:val="false"/>
          <w:sz w:val="21"/>
          <w:szCs w:val="21"/>
        </w:rPr>
        <w:t xml:space="preserve">	all shares in the capital of the Company registered from time to time in the name of the Founder or any of the Founder’s Connected Persons;</w:t>
      </w:r>
    </w:p>
    <w:p>
      <w:pPr>
        <w:tabs>
          <w:tab w:val="left" w:pos="2600"/>
        </w:tabs>
        <w:spacing w:after="120"/>
        <w:ind w:left="2600" w:hanging="2600"/>
      </w:pPr>
      <w:r>
        <w:rPr>
          <w:rFonts w:ascii="Calibri" w:cs="Calibri" w:eastAsia="Calibri" w:hAnsi="Calibri"/>
          <w:b/>
          <w:bCs/>
          <w:i w:val="false"/>
          <w:iCs w:val="false"/>
          <w:caps w:val="false"/>
          <w:sz w:val="21"/>
          <w:szCs w:val="21"/>
        </w:rPr>
        <w:t xml:space="preserve">“Group”</w:t>
      </w:r>
      <w:r>
        <w:rPr>
          <w:rFonts w:ascii="Calibri" w:cs="Calibri" w:eastAsia="Calibri" w:hAnsi="Calibri"/>
          <w:b w:val="false"/>
          <w:bCs w:val="false"/>
          <w:i w:val="false"/>
          <w:iCs w:val="false"/>
          <w:caps w:val="false"/>
          <w:sz w:val="21"/>
          <w:szCs w:val="21"/>
        </w:rPr>
        <w:t xml:space="preserve">	the Company and its subsidiary undertakings from time to time, and “Group Company” means any of them;</w:t>
      </w:r>
    </w:p>
    <w:p>
      <w:pPr>
        <w:tabs>
          <w:tab w:val="left" w:pos="2600"/>
        </w:tabs>
        <w:spacing w:after="120"/>
        <w:ind w:left="2600" w:hanging="2600"/>
      </w:pPr>
      <w:r>
        <w:rPr>
          <w:rFonts w:ascii="Calibri" w:cs="Calibri" w:eastAsia="Calibri" w:hAnsi="Calibri"/>
          <w:b/>
          <w:bCs/>
          <w:i w:val="false"/>
          <w:iCs w:val="false"/>
          <w:caps w:val="false"/>
          <w:sz w:val="21"/>
          <w:szCs w:val="21"/>
        </w:rPr>
        <w:t xml:space="preserve">“Investor”</w:t>
      </w:r>
      <w:r>
        <w:rPr>
          <w:rFonts w:ascii="Calibri" w:cs="Calibri" w:eastAsia="Calibri" w:hAnsi="Calibri"/>
          <w:b w:val="false"/>
          <w:bCs w:val="false"/>
          <w:i w:val="false"/>
          <w:iCs w:val="false"/>
          <w:caps w:val="false"/>
          <w:sz w:val="21"/>
          <w:szCs w:val="21"/>
        </w:rPr>
        <w:t xml:space="preserve">	Crestview Capital Partners LLP, details of which are set out in the recitals to this Agreement, and includes its permitted assignees and transferees under clause 11.4;</w:t>
      </w:r>
    </w:p>
    <w:p>
      <w:pPr>
        <w:tabs>
          <w:tab w:val="left" w:pos="2600"/>
        </w:tabs>
        <w:spacing w:after="120"/>
        <w:ind w:left="2600" w:hanging="2600"/>
      </w:pPr>
      <w:r>
        <w:rPr>
          <w:rFonts w:ascii="Calibri" w:cs="Calibri" w:eastAsia="Calibri" w:hAnsi="Calibri"/>
          <w:b/>
          <w:bCs/>
          <w:i w:val="false"/>
          <w:iCs w:val="false"/>
          <w:caps w:val="false"/>
          <w:sz w:val="21"/>
          <w:szCs w:val="21"/>
        </w:rPr>
        <w:t xml:space="preserve">“Investor Director”</w:t>
      </w:r>
      <w:r>
        <w:rPr>
          <w:rFonts w:ascii="Calibri" w:cs="Calibri" w:eastAsia="Calibri" w:hAnsi="Calibri"/>
          <w:b w:val="false"/>
          <w:bCs w:val="false"/>
          <w:i w:val="false"/>
          <w:iCs w:val="false"/>
          <w:caps w:val="false"/>
          <w:sz w:val="21"/>
          <w:szCs w:val="21"/>
        </w:rPr>
        <w:t xml:space="preserve">	the director of the Company appointed from time to time by the Investor under clause 13 of the Subscription Agreement and the New Articles, the first such director being Daniel Reeve;</w:t>
      </w:r>
    </w:p>
    <w:p>
      <w:pPr>
        <w:tabs>
          <w:tab w:val="left" w:pos="2600"/>
        </w:tabs>
        <w:spacing w:after="120"/>
        <w:ind w:left="2600" w:hanging="2600"/>
      </w:pPr>
      <w:r>
        <w:rPr>
          <w:rFonts w:ascii="Calibri" w:cs="Calibri" w:eastAsia="Calibri" w:hAnsi="Calibri"/>
          <w:b/>
          <w:bCs/>
          <w:i w:val="false"/>
          <w:iCs w:val="false"/>
          <w:caps w:val="false"/>
          <w:sz w:val="21"/>
          <w:szCs w:val="21"/>
        </w:rPr>
        <w:t xml:space="preserve">“Key Person”</w:t>
      </w:r>
      <w:r>
        <w:rPr>
          <w:rFonts w:ascii="Calibri" w:cs="Calibri" w:eastAsia="Calibri" w:hAnsi="Calibri"/>
          <w:b w:val="false"/>
          <w:bCs w:val="false"/>
          <w:i w:val="false"/>
          <w:iCs w:val="false"/>
          <w:caps w:val="false"/>
          <w:sz w:val="21"/>
          <w:szCs w:val="21"/>
        </w:rPr>
        <w:t xml:space="preserve">	the Founder, being the sole key person for the purposes of this Agreement and the Subscription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“New Articles”</w:t>
      </w:r>
      <w:r>
        <w:rPr>
          <w:rFonts w:ascii="Calibri" w:cs="Calibri" w:eastAsia="Calibri" w:hAnsi="Calibri"/>
          <w:b w:val="false"/>
          <w:bCs w:val="false"/>
          <w:i w:val="false"/>
          <w:iCs w:val="false"/>
          <w:caps w:val="false"/>
          <w:sz w:val="21"/>
          <w:szCs w:val="21"/>
        </w:rPr>
        <w:t xml:space="preserve">	the new articles of association of the Company adopted on or about the date of this Agreement as a Condition under the Subscription Agreement, as amended from time to time;</w:t>
      </w:r>
    </w:p>
    <w:p>
      <w:pPr>
        <w:tabs>
          <w:tab w:val="left" w:pos="2600"/>
        </w:tabs>
        <w:spacing w:after="120"/>
        <w:ind w:left="2600" w:hanging="2600"/>
      </w:pPr>
      <w:r>
        <w:rPr>
          <w:rFonts w:ascii="Calibri" w:cs="Calibri" w:eastAsia="Calibri" w:hAnsi="Calibri"/>
          <w:b/>
          <w:bCs/>
          <w:i w:val="false"/>
          <w:iCs w:val="false"/>
          <w:caps w:val="false"/>
          <w:sz w:val="21"/>
          <w:szCs w:val="21"/>
        </w:rPr>
        <w:t xml:space="preserve">“Observer”</w:t>
      </w:r>
      <w:r>
        <w:rPr>
          <w:rFonts w:ascii="Calibri" w:cs="Calibri" w:eastAsia="Calibri" w:hAnsi="Calibri"/>
          <w:b w:val="false"/>
          <w:bCs w:val="false"/>
          <w:i w:val="false"/>
          <w:iCs w:val="false"/>
          <w:caps w:val="false"/>
          <w:sz w:val="21"/>
          <w:szCs w:val="21"/>
        </w:rPr>
        <w:t xml:space="preserve">	the non-voting observer of the Board whom the Investor is entitled to appoint under clause 13.2 of the Subscription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“Ordinary Shares”</w:t>
      </w:r>
      <w:r>
        <w:rPr>
          <w:rFonts w:ascii="Calibri" w:cs="Calibri" w:eastAsia="Calibri" w:hAnsi="Calibri"/>
          <w:b w:val="false"/>
          <w:bCs w:val="false"/>
          <w:i w:val="false"/>
          <w:iCs w:val="false"/>
          <w:caps w:val="false"/>
          <w:sz w:val="21"/>
          <w:szCs w:val="21"/>
        </w:rPr>
        <w:t xml:space="preserve">	the ordinary shares of £0.0001 each in the capital of the Company;</w:t>
      </w:r>
    </w:p>
    <w:p>
      <w:pPr>
        <w:tabs>
          <w:tab w:val="left" w:pos="2600"/>
        </w:tabs>
        <w:spacing w:after="120"/>
        <w:ind w:left="2600" w:hanging="2600"/>
      </w:pPr>
      <w:r>
        <w:rPr>
          <w:rFonts w:ascii="Calibri" w:cs="Calibri" w:eastAsia="Calibri" w:hAnsi="Calibri"/>
          <w:b/>
          <w:bCs/>
          <w:i w:val="false"/>
          <w:iCs w:val="false"/>
          <w:caps w:val="false"/>
          <w:sz w:val="21"/>
          <w:szCs w:val="21"/>
        </w:rPr>
        <w:t xml:space="preserve">“Permitted Transfer”</w:t>
      </w:r>
      <w:r>
        <w:rPr>
          <w:rFonts w:ascii="Calibri" w:cs="Calibri" w:eastAsia="Calibri" w:hAnsi="Calibri"/>
          <w:b w:val="false"/>
          <w:bCs w:val="false"/>
          <w:i w:val="false"/>
          <w:iCs w:val="false"/>
          <w:caps w:val="false"/>
          <w:sz w:val="21"/>
          <w:szCs w:val="21"/>
        </w:rPr>
        <w:t xml:space="preserve">	has the meaning given to it in clause 17.3 of the Subscription Agreement;</w:t>
      </w:r>
    </w:p>
    <w:p>
      <w:pPr>
        <w:tabs>
          <w:tab w:val="left" w:pos="2600"/>
        </w:tabs>
        <w:spacing w:after="120"/>
        <w:ind w:left="2600" w:hanging="2600"/>
      </w:pPr>
      <w:r>
        <w:rPr>
          <w:rFonts w:ascii="Calibri" w:cs="Calibri" w:eastAsia="Calibri" w:hAnsi="Calibri"/>
          <w:b/>
          <w:bCs/>
          <w:i w:val="false"/>
          <w:iCs w:val="false"/>
          <w:caps w:val="false"/>
          <w:sz w:val="21"/>
          <w:szCs w:val="21"/>
        </w:rPr>
        <w:t xml:space="preserve">“Series A Shares”</w:t>
      </w:r>
      <w:r>
        <w:rPr>
          <w:rFonts w:ascii="Calibri" w:cs="Calibri" w:eastAsia="Calibri" w:hAnsi="Calibri"/>
          <w:b w:val="false"/>
          <w:bCs w:val="false"/>
          <w:i w:val="false"/>
          <w:iCs w:val="false"/>
          <w:caps w:val="false"/>
          <w:sz w:val="21"/>
          <w:szCs w:val="21"/>
        </w:rPr>
        <w:t xml:space="preserve">	the 2,000,000 Series A preference shares of £0.0001 each in the capital of the Company subscribed for by the Investor under the Subscription Agreement, having the rights and being subject to the restrictions set out in the New Articles, and referred to in the New Articles and the Company’s register of members as the Series A Preference Shares;</w:t>
      </w:r>
    </w:p>
    <w:p>
      <w:pPr>
        <w:tabs>
          <w:tab w:val="left" w:pos="2600"/>
        </w:tabs>
        <w:spacing w:after="120"/>
        <w:ind w:left="2600" w:hanging="2600"/>
      </w:pPr>
      <w:r>
        <w:rPr>
          <w:rFonts w:ascii="Calibri" w:cs="Calibri" w:eastAsia="Calibri" w:hAnsi="Calibri"/>
          <w:b/>
          <w:bCs/>
          <w:i w:val="false"/>
          <w:iCs w:val="false"/>
          <w:caps w:val="false"/>
          <w:sz w:val="21"/>
          <w:szCs w:val="21"/>
        </w:rPr>
        <w:t xml:space="preserve">“Subscription Agreement”</w:t>
      </w:r>
      <w:r>
        <w:rPr>
          <w:rFonts w:ascii="Calibri" w:cs="Calibri" w:eastAsia="Calibri" w:hAnsi="Calibri"/>
          <w:b w:val="false"/>
          <w:bCs w:val="false"/>
          <w:i w:val="false"/>
          <w:iCs w:val="false"/>
          <w:caps w:val="false"/>
          <w:sz w:val="21"/>
          <w:szCs w:val="21"/>
        </w:rPr>
        <w:t xml:space="preserve">	the subscription and shareholders’ agreement dated 12 September 2024 and made between the Investor, the Company and the Founder relating to the Series A preference share investment in the Company;</w:t>
      </w:r>
    </w:p>
    <w:p>
      <w:pPr>
        <w:tabs>
          <w:tab w:val="left" w:pos="2600"/>
        </w:tabs>
        <w:spacing w:after="120"/>
        <w:ind w:left="2600" w:hanging="2600"/>
      </w:pPr>
      <w:r>
        <w:rPr>
          <w:rFonts w:ascii="Calibri" w:cs="Calibri" w:eastAsia="Calibri" w:hAnsi="Calibri"/>
          <w:b/>
          <w:bCs/>
          <w:i w:val="false"/>
          <w:iCs w:val="false"/>
          <w:caps w:val="false"/>
          <w:sz w:val="21"/>
          <w:szCs w:val="21"/>
        </w:rPr>
        <w:t xml:space="preserve">“Transaction Documents”</w:t>
      </w:r>
      <w:r>
        <w:rPr>
          <w:rFonts w:ascii="Calibri" w:cs="Calibri" w:eastAsia="Calibri" w:hAnsi="Calibri"/>
          <w:b w:val="false"/>
          <w:bCs w:val="false"/>
          <w:i w:val="false"/>
          <w:iCs w:val="false"/>
          <w:caps w:val="false"/>
          <w:sz w:val="21"/>
          <w:szCs w:val="21"/>
        </w:rPr>
        <w:t xml:space="preserve">	has the meaning given to it in the Subscription Agreement, and includes this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1.2</w:t>
      </w:r>
      <w:r>
        <w:rPr>
          <w:rFonts w:ascii="Calibri" w:cs="Calibri" w:eastAsia="Calibri" w:hAnsi="Calibri"/>
          <w:b w:val="false"/>
          <w:bCs w:val="false"/>
          <w:i w:val="false"/>
          <w:iCs w:val="false"/>
          <w:caps w:val="false"/>
          <w:sz w:val="21"/>
          <w:szCs w:val="21"/>
        </w:rPr>
        <w:t xml:space="preserve">	Words and expressions defined in the Subscription Agreement have the same meaning when used in this Agreement, unless they are otherwise defined in this Agreement or the context requires otherwise.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1.3</w:t>
      </w:r>
      <w:r>
        <w:rPr>
          <w:rFonts w:ascii="Calibri" w:cs="Calibri" w:eastAsia="Calibri" w:hAnsi="Calibri"/>
          <w:b w:val="false"/>
          <w:bCs w:val="false"/>
          <w:i w:val="false"/>
          <w:iCs w:val="false"/>
          <w:caps w:val="false"/>
          <w:sz w:val="21"/>
          <w:szCs w:val="21"/>
        </w:rPr>
        <w:t xml:space="preserve">	In this Agreement, unless the context otherwise requires: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a reference to a clause or a recital is to a clause or recital of this Agreement, and a reference to this Agreement includes its recitals;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a reference to a statute or statutory provision is a reference to it as amended, extended or re-enacted from time to time;</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a reference to “writing” or “written” includes email;</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(d)</w:t>
      </w:r>
      <w:r>
        <w:rPr>
          <w:rFonts w:ascii="Calibri" w:cs="Calibri" w:eastAsia="Calibri" w:hAnsi="Calibri"/>
          <w:b w:val="false"/>
          <w:bCs w:val="false"/>
          <w:i w:val="false"/>
          <w:iCs w:val="false"/>
          <w:caps w:val="false"/>
          <w:sz w:val="21"/>
          <w:szCs w:val="21"/>
        </w:rPr>
        <w:t xml:space="preserve">	any words following the terms “including”, “include”, “in particular” or “for example” are illustrative and do not limit the sense of the words preceding those terms;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(e)</w:t>
      </w:r>
      <w:r>
        <w:rPr>
          <w:rFonts w:ascii="Calibri" w:cs="Calibri" w:eastAsia="Calibri" w:hAnsi="Calibri"/>
          <w:b w:val="false"/>
          <w:bCs w:val="false"/>
          <w:i w:val="false"/>
          <w:iCs w:val="false"/>
          <w:caps w:val="false"/>
          <w:sz w:val="21"/>
          <w:szCs w:val="21"/>
        </w:rPr>
        <w:t xml:space="preserve">	words in the singular include the plural and vice versa.</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1.4</w:t>
      </w:r>
      <w:r>
        <w:rPr>
          <w:rFonts w:ascii="Calibri" w:cs="Calibri" w:eastAsia="Calibri" w:hAnsi="Calibri"/>
          <w:b w:val="false"/>
          <w:bCs w:val="false"/>
          <w:i w:val="false"/>
          <w:iCs w:val="false"/>
          <w:caps w:val="false"/>
          <w:sz w:val="21"/>
          <w:szCs w:val="21"/>
        </w:rPr>
        <w:t xml:space="preserve">	This Agreement is one of the Transaction Documents and is the Investor Rights Agreement referred to in the Subscription Agreement.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2</w:t>
      </w:r>
      <w:r>
        <w:rPr>
          <w:rFonts w:ascii="Calibri" w:cs="Calibri" w:eastAsia="Calibri" w:hAnsi="Calibri"/>
          <w:b/>
          <w:bCs/>
          <w:i w:val="false"/>
          <w:iCs w:val="false"/>
          <w:caps w:val="false"/>
          <w:sz w:val="21"/>
          <w:szCs w:val="21"/>
        </w:rPr>
        <w:t xml:space="preserve">	STATUS AND RELATIONSHIP WITH THE SUBSCRIPTION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2.1</w:t>
      </w:r>
      <w:r>
        <w:rPr>
          <w:rFonts w:ascii="Calibri" w:cs="Calibri" w:eastAsia="Calibri" w:hAnsi="Calibri"/>
          <w:b w:val="false"/>
          <w:bCs w:val="false"/>
          <w:i w:val="false"/>
          <w:iCs w:val="false"/>
          <w:caps w:val="false"/>
          <w:sz w:val="21"/>
          <w:szCs w:val="21"/>
        </w:rPr>
        <w:t xml:space="preserve">	This Agreement is entered into pursuant to clause 3.1.4 of, and Part 1 of Schedule 2 to, the Subscription Agreement, and takes effect on and from Completion.</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2.2</w:t>
      </w:r>
      <w:r>
        <w:rPr>
          <w:rFonts w:ascii="Calibri" w:cs="Calibri" w:eastAsia="Calibri" w:hAnsi="Calibri"/>
          <w:b w:val="false"/>
          <w:bCs w:val="false"/>
          <w:i w:val="false"/>
          <w:iCs w:val="false"/>
          <w:caps w:val="false"/>
          <w:sz w:val="21"/>
          <w:szCs w:val="21"/>
        </w:rPr>
        <w:t xml:space="preserve">	The rights conferred on the Investor by this Agreement are in addition to, and not in substitution for, the rights conferred on the Investor by the Subscription Agreement, the New Articles and the other Transaction Documents.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2.3</w:t>
      </w:r>
      <w:r>
        <w:rPr>
          <w:rFonts w:ascii="Calibri" w:cs="Calibri" w:eastAsia="Calibri" w:hAnsi="Calibri"/>
          <w:b w:val="false"/>
          <w:bCs w:val="false"/>
          <w:i w:val="false"/>
          <w:iCs w:val="false"/>
          <w:caps w:val="false"/>
          <w:sz w:val="21"/>
          <w:szCs w:val="21"/>
        </w:rPr>
        <w:t xml:space="preserve">	The information rights in clause 3 of this Agreement are supplemental to the information rights in clause 15 of the Subscription Agreement. As provided in clause 15.4 of the Subscription Agreement, in the event of any conflict or inconsistency between clause 15 of the Subscription Agreement and this Agreement, this Agreement prevails.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2.4</w:t>
      </w:r>
      <w:r>
        <w:rPr>
          <w:rFonts w:ascii="Calibri" w:cs="Calibri" w:eastAsia="Calibri" w:hAnsi="Calibri"/>
          <w:b w:val="false"/>
          <w:bCs w:val="false"/>
          <w:i w:val="false"/>
          <w:iCs w:val="false"/>
          <w:caps w:val="false"/>
          <w:sz w:val="21"/>
          <w:szCs w:val="21"/>
        </w:rPr>
        <w:t xml:space="preserve">	If there is any conflict or inconsistency between this Agreement and the New Articles, this Agreement prevails as between the parties, and the parties will exercise all voting and other rights and powers available to them so as to procure that the New Articles are amended, to the extent necessary, to remove the conflict or inconsistency.</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2.5</w:t>
      </w:r>
      <w:r>
        <w:rPr>
          <w:rFonts w:ascii="Calibri" w:cs="Calibri" w:eastAsia="Calibri" w:hAnsi="Calibri"/>
          <w:b w:val="false"/>
          <w:bCs w:val="false"/>
          <w:i w:val="false"/>
          <w:iCs w:val="false"/>
          <w:caps w:val="false"/>
          <w:sz w:val="21"/>
          <w:szCs w:val="21"/>
        </w:rPr>
        <w:t xml:space="preserve">	The pre-emption rights in clause 5 and the right of first refusal in clause 6 operate alongside the equivalent provisions of clauses 16 and 17 of the Subscription Agreement and the New Articles. Compliance with the procedure set out in clause 16 or clause 17 of the Subscription Agreement and the New Articles in respect of a particular issue or transfer is treated as compliance with the corresponding procedure under this Agreement to the same extent.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3</w:t>
      </w:r>
      <w:r>
        <w:rPr>
          <w:rFonts w:ascii="Calibri" w:cs="Calibri" w:eastAsia="Calibri" w:hAnsi="Calibri"/>
          <w:b/>
          <w:bCs/>
          <w:i w:val="false"/>
          <w:iCs w:val="false"/>
          <w:caps w:val="false"/>
          <w:sz w:val="21"/>
          <w:szCs w:val="21"/>
        </w:rPr>
        <w:t xml:space="preserve">	INFORMATION RIGHTS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3.1</w:t>
      </w:r>
      <w:r>
        <w:rPr>
          <w:rFonts w:ascii="Calibri" w:cs="Calibri" w:eastAsia="Calibri" w:hAnsi="Calibri"/>
          <w:b w:val="false"/>
          <w:bCs w:val="false"/>
          <w:i w:val="false"/>
          <w:iCs w:val="false"/>
          <w:caps w:val="false"/>
          <w:sz w:val="21"/>
          <w:szCs w:val="21"/>
        </w:rPr>
        <w:t xml:space="preserve">	For so long as the Investor holds any Series A Shares, the Company will provide, or procure that there is provided, to the Investor:</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within 21 days after the end of each calendar month, the unaudited monthly management accounts of the Company for that month, comprising a profit and loss account, a balance sheet, a cash flow statement and a comparison of actual performance against the budget then approved by the Board;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in respect of each financial quarter, a quarterly board pack, including a report from management on the operational and financial performance of the Company, to be provided to the Investor not less than five Business Days before the meeting of the Board at which the results for that quarter are to be considered;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within six months after the end of each financial year, the annual accounts of the Company for that year, together with the related directors’ report;</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(d)</w:t>
      </w:r>
      <w:r>
        <w:rPr>
          <w:rFonts w:ascii="Calibri" w:cs="Calibri" w:eastAsia="Calibri" w:hAnsi="Calibri"/>
          <w:b w:val="false"/>
          <w:bCs w:val="false"/>
          <w:i w:val="false"/>
          <w:iCs w:val="false"/>
          <w:caps w:val="false"/>
          <w:sz w:val="21"/>
          <w:szCs w:val="21"/>
        </w:rPr>
        <w:t xml:space="preserve">	not less than 30 days before the beginning of each financial year, an annual budget, business plan and cash flow forecast for that year, in a form approved, or to be submitted for approval, by the Board;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(e)</w:t>
      </w:r>
      <w:r>
        <w:rPr>
          <w:rFonts w:ascii="Calibri" w:cs="Calibri" w:eastAsia="Calibri" w:hAnsi="Calibri"/>
          <w:b w:val="false"/>
          <w:bCs w:val="false"/>
          <w:i w:val="false"/>
          <w:iCs w:val="false"/>
          <w:caps w:val="false"/>
          <w:sz w:val="21"/>
          <w:szCs w:val="21"/>
        </w:rPr>
        <w:t xml:space="preserve">	such other information relating to the business, assets, liabilities, affairs and financial position of the Company as the Investor may reasonably request from time to time.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3.2</w:t>
      </w:r>
      <w:r>
        <w:rPr>
          <w:rFonts w:ascii="Calibri" w:cs="Calibri" w:eastAsia="Calibri" w:hAnsi="Calibri"/>
          <w:b w:val="false"/>
          <w:bCs w:val="false"/>
          <w:i w:val="false"/>
          <w:iCs w:val="false"/>
          <w:caps w:val="false"/>
          <w:sz w:val="21"/>
          <w:szCs w:val="21"/>
        </w:rPr>
        <w:t xml:space="preserve">	The Company will promptly notify the Investor in writing of:</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any material litigation, arbitration or regulatory or governmental proceedings affecting any Group Company, whether actual, pending or threatened;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any actual or anticipated material breach of, or event of default under, any borrowing or finance document of any Group Company;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the resignation, removal, death, incapacity or other departure, or any proposed departure, of the Key Person, or any material reduction in the time devoted by the Key Person to the Business.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3.3</w:t>
      </w:r>
      <w:r>
        <w:rPr>
          <w:rFonts w:ascii="Calibri" w:cs="Calibri" w:eastAsia="Calibri" w:hAnsi="Calibri"/>
          <w:b w:val="false"/>
          <w:bCs w:val="false"/>
          <w:i w:val="false"/>
          <w:iCs w:val="false"/>
          <w:caps w:val="false"/>
          <w:sz w:val="21"/>
          <w:szCs w:val="21"/>
        </w:rPr>
        <w:t xml:space="preserve">	The reporting to be provided under clause 3.1(a) and clause 3.1(b) comprises monthly management accounts and quarterly board packs only, and the Company is not required under this Agreement to provide weekly, or other more frequent, operational or key performance indicator reporting to the Investor.</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3.4</w:t>
      </w:r>
      <w:r>
        <w:rPr>
          <w:rFonts w:ascii="Calibri" w:cs="Calibri" w:eastAsia="Calibri" w:hAnsi="Calibri"/>
          <w:b w:val="false"/>
          <w:bCs w:val="false"/>
          <w:i w:val="false"/>
          <w:iCs w:val="false"/>
          <w:caps w:val="false"/>
          <w:sz w:val="21"/>
          <w:szCs w:val="21"/>
        </w:rPr>
        <w:t xml:space="preserve">	The management accounts and board packs provided under clause 3.1 will be prepared with reasonable care, on a basis consistent with the annual accounts of the Company, and in a format that is consistent from period to period.</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3.5</w:t>
      </w:r>
      <w:r>
        <w:rPr>
          <w:rFonts w:ascii="Calibri" w:cs="Calibri" w:eastAsia="Calibri" w:hAnsi="Calibri"/>
          <w:b w:val="false"/>
          <w:bCs w:val="false"/>
          <w:i w:val="false"/>
          <w:iCs w:val="false"/>
          <w:caps w:val="false"/>
          <w:sz w:val="21"/>
          <w:szCs w:val="21"/>
        </w:rPr>
        <w:t xml:space="preserve">	The Investor may disclose any information received under this Agreement to its Affiliates, to the partners, members, directors, officers and employees of the Investor and its Affiliates, to its and their professional advisers, and to its actual and prospective investors, in each case to the extent reasonably required and subject to the recipient being bound by, or being subject to, obligations of confidentiality, and the Investor may make such further disclosures as are required by law or by any regulatory authority or stock exchange.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3.6</w:t>
      </w:r>
      <w:r>
        <w:rPr>
          <w:rFonts w:ascii="Calibri" w:cs="Calibri" w:eastAsia="Calibri" w:hAnsi="Calibri"/>
          <w:b w:val="false"/>
          <w:bCs w:val="false"/>
          <w:i w:val="false"/>
          <w:iCs w:val="false"/>
          <w:caps w:val="false"/>
          <w:sz w:val="21"/>
          <w:szCs w:val="21"/>
        </w:rPr>
        <w:t xml:space="preserve">	The obligations in this clause 3 are supplemental to the information rights in clause 15 of the Subscription Agreement.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4</w:t>
      </w:r>
      <w:r>
        <w:rPr>
          <w:rFonts w:ascii="Calibri" w:cs="Calibri" w:eastAsia="Calibri" w:hAnsi="Calibri"/>
          <w:b/>
          <w:bCs/>
          <w:i w:val="false"/>
          <w:iCs w:val="false"/>
          <w:caps w:val="false"/>
          <w:sz w:val="21"/>
          <w:szCs w:val="21"/>
        </w:rPr>
        <w:t xml:space="preserve">	INSPECTION RIGHTS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4.1</w:t>
      </w:r>
      <w:r>
        <w:rPr>
          <w:rFonts w:ascii="Calibri" w:cs="Calibri" w:eastAsia="Calibri" w:hAnsi="Calibri"/>
          <w:b w:val="false"/>
          <w:bCs w:val="false"/>
          <w:i w:val="false"/>
          <w:iCs w:val="false"/>
          <w:caps w:val="false"/>
          <w:sz w:val="21"/>
          <w:szCs w:val="21"/>
        </w:rPr>
        <w:t xml:space="preserve">	The Company will, on not less than five Business Days’ written notice from the Investor, allow the Investor and its authorised representatives, advisers and agents, during normal business hours, to:</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inspect, and take copies of, the books, records, registers, accounts and other documents of the Company;</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inspect the properties and premises occupied or used by the Company;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meet and discuss the business, affairs, finances and prospects of the Company with its directors, officers and senior employees.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4.2</w:t>
      </w:r>
      <w:r>
        <w:rPr>
          <w:rFonts w:ascii="Calibri" w:cs="Calibri" w:eastAsia="Calibri" w:hAnsi="Calibri"/>
          <w:b w:val="false"/>
          <w:bCs w:val="false"/>
          <w:i w:val="false"/>
          <w:iCs w:val="false"/>
          <w:caps w:val="false"/>
          <w:sz w:val="21"/>
          <w:szCs w:val="21"/>
        </w:rPr>
        <w:t xml:space="preserve">	The rights in clause 4.1 will be exercised in a manner that does not unreasonably disrupt the business or operations of the Company. The Investor will bear its own costs of any inspection, and the Company will bear its own costs of facilitating it.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4.3</w:t>
      </w:r>
      <w:r>
        <w:rPr>
          <w:rFonts w:ascii="Calibri" w:cs="Calibri" w:eastAsia="Calibri" w:hAnsi="Calibri"/>
          <w:b w:val="false"/>
          <w:bCs w:val="false"/>
          <w:i w:val="false"/>
          <w:iCs w:val="false"/>
          <w:caps w:val="false"/>
          <w:sz w:val="21"/>
          <w:szCs w:val="21"/>
        </w:rPr>
        <w:t xml:space="preserve">	The Company will give the Investor and its representatives such co-operation, access and assistance as they reasonably require for the purposes of any inspection under this clause 4.</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4.4</w:t>
      </w:r>
      <w:r>
        <w:rPr>
          <w:rFonts w:ascii="Calibri" w:cs="Calibri" w:eastAsia="Calibri" w:hAnsi="Calibri"/>
          <w:b w:val="false"/>
          <w:bCs w:val="false"/>
          <w:i w:val="false"/>
          <w:iCs w:val="false"/>
          <w:caps w:val="false"/>
          <w:sz w:val="21"/>
          <w:szCs w:val="21"/>
        </w:rPr>
        <w:t xml:space="preserve">	Information obtained on an inspection under this clause 4 is Confidential Information and is subject to clause 8.</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5</w:t>
      </w:r>
      <w:r>
        <w:rPr>
          <w:rFonts w:ascii="Calibri" w:cs="Calibri" w:eastAsia="Calibri" w:hAnsi="Calibri"/>
          <w:b/>
          <w:bCs/>
          <w:i w:val="false"/>
          <w:iCs w:val="false"/>
          <w:caps w:val="false"/>
          <w:sz w:val="21"/>
          <w:szCs w:val="21"/>
        </w:rPr>
        <w:t xml:space="preserve">	PRE-EMPTION RIGHTS ON NEW ISSUES OF SHARES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5.1</w:t>
      </w:r>
      <w:r>
        <w:rPr>
          <w:rFonts w:ascii="Calibri" w:cs="Calibri" w:eastAsia="Calibri" w:hAnsi="Calibri"/>
          <w:b w:val="false"/>
          <w:bCs w:val="false"/>
          <w:i w:val="false"/>
          <w:iCs w:val="false"/>
          <w:caps w:val="false"/>
          <w:sz w:val="21"/>
          <w:szCs w:val="21"/>
        </w:rPr>
        <w:t xml:space="preserve">	In this clause 5, “New Securities” means any shares in the capital of the Company, and any options, warrants or other rights to subscribe for, or securities convertible into or exchangeable for, such shares, other than a Permitted Issue; and “Permitted Issue” means any issue described in clause 5.2.</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5.2</w:t>
      </w:r>
      <w:r>
        <w:rPr>
          <w:rFonts w:ascii="Calibri" w:cs="Calibri" w:eastAsia="Calibri" w:hAnsi="Calibri"/>
          <w:b w:val="false"/>
          <w:bCs w:val="false"/>
          <w:i w:val="false"/>
          <w:iCs w:val="false"/>
          <w:caps w:val="false"/>
          <w:sz w:val="21"/>
          <w:szCs w:val="21"/>
        </w:rPr>
        <w:t xml:space="preserve">	The following are Permitted Issues: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the issue of Ordinary Shares, or the grant of options or other rights over Ordinary Shares, under or pursuant to the Enlarged Option Pool;</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the issue of shares on the conversion of the Series A Shares in accordance with the New Articles;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the issue of shares as consideration for a bona fide acquisition by the Company which has been approved by the Investor as a Reserved Matter under the Subscription Agreement;</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(d)</w:t>
      </w:r>
      <w:r>
        <w:rPr>
          <w:rFonts w:ascii="Calibri" w:cs="Calibri" w:eastAsia="Calibri" w:hAnsi="Calibri"/>
          <w:b w:val="false"/>
          <w:bCs w:val="false"/>
          <w:i w:val="false"/>
          <w:iCs w:val="false"/>
          <w:caps w:val="false"/>
          <w:sz w:val="21"/>
          <w:szCs w:val="21"/>
        </w:rPr>
        <w:t xml:space="preserve">	the issue of shares on any sub-division, consolidation or other reorganisation of the share capital of the Company affecting all classes of shares pro rata;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(e)</w:t>
      </w:r>
      <w:r>
        <w:rPr>
          <w:rFonts w:ascii="Calibri" w:cs="Calibri" w:eastAsia="Calibri" w:hAnsi="Calibri"/>
          <w:b w:val="false"/>
          <w:bCs w:val="false"/>
          <w:i w:val="false"/>
          <w:iCs w:val="false"/>
          <w:caps w:val="false"/>
          <w:sz w:val="21"/>
          <w:szCs w:val="21"/>
        </w:rPr>
        <w:t xml:space="preserve">	any issue of shares to which the Investor has given its prior written consent.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5.3</w:t>
      </w:r>
      <w:r>
        <w:rPr>
          <w:rFonts w:ascii="Calibri" w:cs="Calibri" w:eastAsia="Calibri" w:hAnsi="Calibri"/>
          <w:b w:val="false"/>
          <w:bCs w:val="false"/>
          <w:i w:val="false"/>
          <w:iCs w:val="false"/>
          <w:caps w:val="false"/>
          <w:sz w:val="21"/>
          <w:szCs w:val="21"/>
        </w:rPr>
        <w:t xml:space="preserve">	The Company will not allot or issue any New Securities unless it has first offered them to the Investor by written notice (an “Issue Notice”), giving the Investor the right to subscribe for such number of the New Securities as is required for the Investor to maintain its percentage interest in the issued share capital of the Company, calculated on a fully diluted basis, immediately before the proposed issue.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5.4</w:t>
      </w:r>
      <w:r>
        <w:rPr>
          <w:rFonts w:ascii="Calibri" w:cs="Calibri" w:eastAsia="Calibri" w:hAnsi="Calibri"/>
          <w:b w:val="false"/>
          <w:bCs w:val="false"/>
          <w:i w:val="false"/>
          <w:iCs w:val="false"/>
          <w:caps w:val="false"/>
          <w:sz w:val="21"/>
          <w:szCs w:val="21"/>
        </w:rPr>
        <w:t xml:space="preserve">	The Issue Notice must specify the number and class of New Securities offered, the subscription price and the other terms of the proposed issue, and must allow the Investor a period of not less than 14 days from the date of the Issue Notice within which to accept the offer in respect of all or any of the New Securities offered to it.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5.5</w:t>
      </w:r>
      <w:r>
        <w:rPr>
          <w:rFonts w:ascii="Calibri" w:cs="Calibri" w:eastAsia="Calibri" w:hAnsi="Calibri"/>
          <w:b w:val="false"/>
          <w:bCs w:val="false"/>
          <w:i w:val="false"/>
          <w:iCs w:val="false"/>
          <w:caps w:val="false"/>
          <w:sz w:val="21"/>
          <w:szCs w:val="21"/>
        </w:rPr>
        <w:t xml:space="preserve">	New Securities not taken up by the Investor under this clause 5 may be allotted and issued by the Company, within 90 days after the expiry of the offer period, to any other person at a price not less than, and on terms no more favourable than, those specified in the Issue Notice.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5.6</w:t>
      </w:r>
      <w:r>
        <w:rPr>
          <w:rFonts w:ascii="Calibri" w:cs="Calibri" w:eastAsia="Calibri" w:hAnsi="Calibri"/>
          <w:b w:val="false"/>
          <w:bCs w:val="false"/>
          <w:i w:val="false"/>
          <w:iCs w:val="false"/>
          <w:caps w:val="false"/>
          <w:sz w:val="21"/>
          <w:szCs w:val="21"/>
        </w:rPr>
        <w:t xml:space="preserve">	The rights in this clause 5 are in addition to the pre-emption rights conferred on the Investor by clause 16 of the Subscription Agreement and by the New Articles, and compliance with clause 16 of the Subscription Agreement in respect of a particular issue is treated as compliance with this clause 5 to the same extent.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6</w:t>
      </w:r>
      <w:r>
        <w:rPr>
          <w:rFonts w:ascii="Calibri" w:cs="Calibri" w:eastAsia="Calibri" w:hAnsi="Calibri"/>
          <w:b/>
          <w:bCs/>
          <w:i w:val="false"/>
          <w:iCs w:val="false"/>
          <w:caps w:val="false"/>
          <w:sz w:val="21"/>
          <w:szCs w:val="21"/>
        </w:rPr>
        <w:t xml:space="preserve">	RIGHT OF FIRST REFUSAL ON FOUNDER SHARE TRANSFERS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6.1</w:t>
      </w:r>
      <w:r>
        <w:rPr>
          <w:rFonts w:ascii="Calibri" w:cs="Calibri" w:eastAsia="Calibri" w:hAnsi="Calibri"/>
          <w:b w:val="false"/>
          <w:bCs w:val="false"/>
          <w:i w:val="false"/>
          <w:iCs w:val="false"/>
          <w:caps w:val="false"/>
          <w:sz w:val="21"/>
          <w:szCs w:val="21"/>
        </w:rPr>
        <w:t xml:space="preserve">	The Founder may not sell, transfer or otherwise dispose of, or create or permit to subsist any Encumbrance over, any Founder Shares (or any legal or beneficial interest in any Founder Shares) except in accordance with this clause 6, clause 17 of the Subscription Agreement and the New Articles.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6.2</w:t>
      </w:r>
      <w:r>
        <w:rPr>
          <w:rFonts w:ascii="Calibri" w:cs="Calibri" w:eastAsia="Calibri" w:hAnsi="Calibri"/>
          <w:b w:val="false"/>
          <w:bCs w:val="false"/>
          <w:i w:val="false"/>
          <w:iCs w:val="false"/>
          <w:caps w:val="false"/>
          <w:sz w:val="21"/>
          <w:szCs w:val="21"/>
        </w:rPr>
        <w:t xml:space="preserve">	The Founder, if she wishes to transfer any Founder Shares (other than under a Permitted Transfer), must first give written notice (a “Transfer Notice”) to the Company and the Investor, specifying the number of Founder Shares proposed to be transferred, the proposed price per share and the identity of any proposed transferee.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6.3</w:t>
      </w:r>
      <w:r>
        <w:rPr>
          <w:rFonts w:ascii="Calibri" w:cs="Calibri" w:eastAsia="Calibri" w:hAnsi="Calibri"/>
          <w:b w:val="false"/>
          <w:bCs w:val="false"/>
          <w:i w:val="false"/>
          <w:iCs w:val="false"/>
          <w:caps w:val="false"/>
          <w:sz w:val="21"/>
          <w:szCs w:val="21"/>
        </w:rPr>
        <w:t xml:space="preserve">	The Founder Shares specified in a Transfer Notice are deemed to be offered first to the Company and, to the extent not taken up by the Company, then to the Investor, in each case at the price specified in the Transfer Notice. The Investor may accept the offer in respect of all or any of those Founder Shares by written notice given within 20 Business Days after the date of the Transfer Notice.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6.4</w:t>
      </w:r>
      <w:r>
        <w:rPr>
          <w:rFonts w:ascii="Calibri" w:cs="Calibri" w:eastAsia="Calibri" w:hAnsi="Calibri"/>
          <w:b w:val="false"/>
          <w:bCs w:val="false"/>
          <w:i w:val="false"/>
          <w:iCs w:val="false"/>
          <w:caps w:val="false"/>
          <w:sz w:val="21"/>
          <w:szCs w:val="21"/>
        </w:rPr>
        <w:t xml:space="preserve">	If and to the extent that the Company and the Investor do not together take up all of the Founder Shares specified in a Transfer Notice, the Founder may, within 60 days afterwards, transfer the remaining Founder Shares to the proposed transferee at a price not less than, and on terms no more favourable than, those specified in the Transfer Notice, subject to the proposed transferee first executing a deed of adherence to the Subscription Agreement and to the requirements of the New Articles.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6.5</w:t>
      </w:r>
      <w:r>
        <w:rPr>
          <w:rFonts w:ascii="Calibri" w:cs="Calibri" w:eastAsia="Calibri" w:hAnsi="Calibri"/>
          <w:b w:val="false"/>
          <w:bCs w:val="false"/>
          <w:i w:val="false"/>
          <w:iCs w:val="false"/>
          <w:caps w:val="false"/>
          <w:sz w:val="21"/>
          <w:szCs w:val="21"/>
        </w:rPr>
        <w:t xml:space="preserve">	This clause 6 does not apply to a Permitted Transfer, or to any transfer of Founder Shares required or permitted under clause 12 (Leaver provisions), clause 17.6 (Co-Sale) or clause 18 (Drag-Along) of the Subscription Agreement, or to a transfer to which the Investor has given its prior written consent.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6.6</w:t>
      </w:r>
      <w:r>
        <w:rPr>
          <w:rFonts w:ascii="Calibri" w:cs="Calibri" w:eastAsia="Calibri" w:hAnsi="Calibri"/>
          <w:b w:val="false"/>
          <w:bCs w:val="false"/>
          <w:i w:val="false"/>
          <w:iCs w:val="false"/>
          <w:caps w:val="false"/>
          <w:sz w:val="21"/>
          <w:szCs w:val="21"/>
        </w:rPr>
        <w:t xml:space="preserve">	The right of first refusal in this clause 6 operates alongside, and is without prejudice to, the right of first refusal in clause 17.2 of the Subscription Agreement and the corresponding provisions of the New Articles, and a transfer made in compliance with clause 17 of the Subscription Agreement and the New Articles is treated as having complied with this clause 6.</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7</w:t>
      </w:r>
      <w:r>
        <w:rPr>
          <w:rFonts w:ascii="Calibri" w:cs="Calibri" w:eastAsia="Calibri" w:hAnsi="Calibri"/>
          <w:b/>
          <w:bCs/>
          <w:i w:val="false"/>
          <w:iCs w:val="false"/>
          <w:caps w:val="false"/>
          <w:sz w:val="21"/>
          <w:szCs w:val="21"/>
        </w:rPr>
        <w:t xml:space="preserve">	KEY PERSON PROVISIONS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7.1</w:t>
      </w:r>
      <w:r>
        <w:rPr>
          <w:rFonts w:ascii="Calibri" w:cs="Calibri" w:eastAsia="Calibri" w:hAnsi="Calibri"/>
          <w:b w:val="false"/>
          <w:bCs w:val="false"/>
          <w:i w:val="false"/>
          <w:iCs w:val="false"/>
          <w:caps w:val="false"/>
          <w:sz w:val="21"/>
          <w:szCs w:val="21"/>
        </w:rPr>
        <w:t xml:space="preserve">	The Investor has entered into the Transaction Documents, and has subscribed for the Series A Shares, in reliance on the continued involvement of the Key Person in the Business. The Founder, Sophie Reinhardt, is the sole Key Person for the purposes of this Agreement and the Subscription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7.2</w:t>
      </w:r>
      <w:r>
        <w:rPr>
          <w:rFonts w:ascii="Calibri" w:cs="Calibri" w:eastAsia="Calibri" w:hAnsi="Calibri"/>
          <w:b w:val="false"/>
          <w:bCs w:val="false"/>
          <w:i w:val="false"/>
          <w:iCs w:val="false"/>
          <w:caps w:val="false"/>
          <w:sz w:val="21"/>
          <w:szCs w:val="21"/>
        </w:rPr>
        <w:t xml:space="preserve">	The Company will notify the Investor in writing as soon as reasonably practicable, and in any event within five Business Days, of:</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the Key Person ceasing, or giving or receiving notice to cease, to be employed by, or to be a director of, the Company;</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the Key Person becoming unable, by reason of ill health, incapacity or otherwise, to perform her duties for a continuous period of more than 20 Business Days; and</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any material reduction in the time or attention devoted by the Key Person to the Business.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7.3</w:t>
      </w:r>
      <w:r>
        <w:rPr>
          <w:rFonts w:ascii="Calibri" w:cs="Calibri" w:eastAsia="Calibri" w:hAnsi="Calibri"/>
          <w:b w:val="false"/>
          <w:bCs w:val="false"/>
          <w:i w:val="false"/>
          <w:iCs w:val="false"/>
          <w:caps w:val="false"/>
          <w:sz w:val="21"/>
          <w:szCs w:val="21"/>
        </w:rPr>
        <w:t xml:space="preserve">	On the occurrence of any event referred to in clause 7.2 (a “Key Person Event”), the Company and the Founder will, at the written request of the Investor, consult with the Investor in good faith as soon as reasonably practicable regarding the steps to be taken to address the Key Person Event, including the recruitment of a suitable replacement, and will keep the Investor informed of the progress of those steps.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7.4</w:t>
      </w:r>
      <w:r>
        <w:rPr>
          <w:rFonts w:ascii="Calibri" w:cs="Calibri" w:eastAsia="Calibri" w:hAnsi="Calibri"/>
          <w:b w:val="false"/>
          <w:bCs w:val="false"/>
          <w:i w:val="false"/>
          <w:iCs w:val="false"/>
          <w:caps w:val="false"/>
          <w:sz w:val="21"/>
          <w:szCs w:val="21"/>
        </w:rPr>
        <w:t xml:space="preserve">	The Founder undertakes to the Investor that, for so long as she remains an employee or director of the Company, she will comply with the founder undertakings in clause 10 of the Subscription Agreement and will devote substantially the whole of her working time, attention and skill to the business and affairs of the Company, consistent with clause 10.1 of the Subscription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7.5</w:t>
      </w:r>
      <w:r>
        <w:rPr>
          <w:rFonts w:ascii="Calibri" w:cs="Calibri" w:eastAsia="Calibri" w:hAnsi="Calibri"/>
          <w:b w:val="false"/>
          <w:bCs w:val="false"/>
          <w:i w:val="false"/>
          <w:iCs w:val="false"/>
          <w:caps w:val="false"/>
          <w:sz w:val="21"/>
          <w:szCs w:val="21"/>
        </w:rPr>
        <w:t xml:space="preserve">	Nothing in this clause 7 limits or affects the vesting, leaver or restrictive covenant provisions applicable to the Founder under clauses 11 and 12 of the Subscription Agreement.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8</w:t>
      </w:r>
      <w:r>
        <w:rPr>
          <w:rFonts w:ascii="Calibri" w:cs="Calibri" w:eastAsia="Calibri" w:hAnsi="Calibri"/>
          <w:b/>
          <w:bCs/>
          <w:i w:val="false"/>
          <w:iCs w:val="false"/>
          <w:caps w:val="false"/>
          <w:sz w:val="21"/>
          <w:szCs w:val="21"/>
        </w:rPr>
        <w:t xml:space="preserve">	CONFIDENTIALITY</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8.1</w:t>
      </w:r>
      <w:r>
        <w:rPr>
          <w:rFonts w:ascii="Calibri" w:cs="Calibri" w:eastAsia="Calibri" w:hAnsi="Calibri"/>
          <w:b w:val="false"/>
          <w:bCs w:val="false"/>
          <w:i w:val="false"/>
          <w:iCs w:val="false"/>
          <w:caps w:val="false"/>
          <w:sz w:val="21"/>
          <w:szCs w:val="21"/>
        </w:rPr>
        <w:t xml:space="preserve">	Each party will keep confidential, and will not, without the prior written consent of the Company (in the case of the Investor and the Founder) or the Investor (in the case of the Company), disclose to any person any Confidential Information.</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8.2</w:t>
      </w:r>
      <w:r>
        <w:rPr>
          <w:rFonts w:ascii="Calibri" w:cs="Calibri" w:eastAsia="Calibri" w:hAnsi="Calibri"/>
          <w:b w:val="false"/>
          <w:bCs w:val="false"/>
          <w:i w:val="false"/>
          <w:iCs w:val="false"/>
          <w:caps w:val="false"/>
          <w:sz w:val="21"/>
          <w:szCs w:val="21"/>
        </w:rPr>
        <w:t xml:space="preserve">	Clause 8.1 does not apply to disclosure:</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permitted by clause 3.5;</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of information which is or becomes generally available to the public otherwise than as a result of a breach of an obligation of confidentiality;</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required by law, by a court of competent jurisdiction or by any regulatory, governmental or taxation authority; or</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(d)</w:t>
      </w:r>
      <w:r>
        <w:rPr>
          <w:rFonts w:ascii="Calibri" w:cs="Calibri" w:eastAsia="Calibri" w:hAnsi="Calibri"/>
          <w:b w:val="false"/>
          <w:bCs w:val="false"/>
          <w:i w:val="false"/>
          <w:iCs w:val="false"/>
          <w:caps w:val="false"/>
          <w:sz w:val="21"/>
          <w:szCs w:val="21"/>
        </w:rPr>
        <w:t xml:space="preserve">	to a party’s professional advisers, in each case subject to appropriate obligations of confidentiality.</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8.3</w:t>
      </w:r>
      <w:r>
        <w:rPr>
          <w:rFonts w:ascii="Calibri" w:cs="Calibri" w:eastAsia="Calibri" w:hAnsi="Calibri"/>
          <w:b w:val="false"/>
          <w:bCs w:val="false"/>
          <w:i w:val="false"/>
          <w:iCs w:val="false"/>
          <w:caps w:val="false"/>
          <w:sz w:val="21"/>
          <w:szCs w:val="21"/>
        </w:rPr>
        <w:t xml:space="preserve">	This clause 8 is without prejudice to, and is in addition to, the confidentiality obligations in clause 20 of the Subscription Agreement.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9</w:t>
      </w:r>
      <w:r>
        <w:rPr>
          <w:rFonts w:ascii="Calibri" w:cs="Calibri" w:eastAsia="Calibri" w:hAnsi="Calibri"/>
          <w:b/>
          <w:bCs/>
          <w:i w:val="false"/>
          <w:iCs w:val="false"/>
          <w:caps w:val="false"/>
          <w:sz w:val="21"/>
          <w:szCs w:val="21"/>
        </w:rPr>
        <w:t xml:space="preserve">	DURATION AND TERMINATION</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9.1</w:t>
      </w:r>
      <w:r>
        <w:rPr>
          <w:rFonts w:ascii="Calibri" w:cs="Calibri" w:eastAsia="Calibri" w:hAnsi="Calibri"/>
          <w:b w:val="false"/>
          <w:bCs w:val="false"/>
          <w:i w:val="false"/>
          <w:iCs w:val="false"/>
          <w:caps w:val="false"/>
          <w:sz w:val="21"/>
          <w:szCs w:val="21"/>
        </w:rPr>
        <w:t xml:space="preserve">	This Agreement takes effect on Completion and, subject to clause 9.2, continues in force for so long as the Investor (together with its Affiliates) holds any Series A Shares or any Ordinary Shares arising on the conversion of Series A Shares.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9.2</w:t>
      </w:r>
      <w:r>
        <w:rPr>
          <w:rFonts w:ascii="Calibri" w:cs="Calibri" w:eastAsia="Calibri" w:hAnsi="Calibri"/>
          <w:b w:val="false"/>
          <w:bCs w:val="false"/>
          <w:i w:val="false"/>
          <w:iCs w:val="false"/>
          <w:caps w:val="false"/>
          <w:sz w:val="21"/>
          <w:szCs w:val="21"/>
        </w:rPr>
        <w:t xml:space="preserve">	This Agreement (other than the surviving provisions) terminates:</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(a)</w:t>
      </w:r>
      <w:r>
        <w:rPr>
          <w:rFonts w:ascii="Calibri" w:cs="Calibri" w:eastAsia="Calibri" w:hAnsi="Calibri"/>
          <w:b w:val="false"/>
          <w:bCs w:val="false"/>
          <w:i w:val="false"/>
          <w:iCs w:val="false"/>
          <w:caps w:val="false"/>
          <w:sz w:val="21"/>
          <w:szCs w:val="21"/>
        </w:rPr>
        <w:t xml:space="preserve">	in relation to the Investor, when the Investor and its Affiliates cease to hold any shares in the capital of the Company;</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(b)</w:t>
      </w:r>
      <w:r>
        <w:rPr>
          <w:rFonts w:ascii="Calibri" w:cs="Calibri" w:eastAsia="Calibri" w:hAnsi="Calibri"/>
          <w:b w:val="false"/>
          <w:bCs w:val="false"/>
          <w:i w:val="false"/>
          <w:iCs w:val="false"/>
          <w:caps w:val="false"/>
          <w:sz w:val="21"/>
          <w:szCs w:val="21"/>
        </w:rPr>
        <w:t xml:space="preserve">	on the admission of any shares in the capital of the Company to trading on any recognised investment exchange or other stock market;</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(c)</w:t>
      </w:r>
      <w:r>
        <w:rPr>
          <w:rFonts w:ascii="Calibri" w:cs="Calibri" w:eastAsia="Calibri" w:hAnsi="Calibri"/>
          <w:b w:val="false"/>
          <w:bCs w:val="false"/>
          <w:i w:val="false"/>
          <w:iCs w:val="false"/>
          <w:caps w:val="false"/>
          <w:sz w:val="21"/>
          <w:szCs w:val="21"/>
        </w:rPr>
        <w:t xml:space="preserve">	immediately before completion of a Share Sale or an Asset Sale (each as defined in the New Articles); or</w:t>
      </w:r>
    </w:p>
    <w:p>
      <w:pPr>
        <w:tabs>
          <w:tab w:val="left" w:pos="1701"/>
        </w:tabs>
        <w:spacing w:after="120"/>
        <w:ind w:left="1701" w:hanging="567"/>
      </w:pPr>
      <w:r>
        <w:rPr>
          <w:rFonts w:ascii="Calibri" w:cs="Calibri" w:eastAsia="Calibri" w:hAnsi="Calibri"/>
          <w:b w:val="false"/>
          <w:bCs w:val="false"/>
          <w:i w:val="false"/>
          <w:iCs w:val="false"/>
          <w:caps w:val="false"/>
          <w:sz w:val="21"/>
          <w:szCs w:val="21"/>
        </w:rPr>
        <w:t xml:space="preserve">(d)</w:t>
      </w:r>
      <w:r>
        <w:rPr>
          <w:rFonts w:ascii="Calibri" w:cs="Calibri" w:eastAsia="Calibri" w:hAnsi="Calibri"/>
          <w:b w:val="false"/>
          <w:bCs w:val="false"/>
          <w:i w:val="false"/>
          <w:iCs w:val="false"/>
          <w:caps w:val="false"/>
          <w:sz w:val="21"/>
          <w:szCs w:val="21"/>
        </w:rPr>
        <w:t xml:space="preserve">	on the parties agreeing in writing to terminate it.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9.3</w:t>
      </w:r>
      <w:r>
        <w:rPr>
          <w:rFonts w:ascii="Calibri" w:cs="Calibri" w:eastAsia="Calibri" w:hAnsi="Calibri"/>
          <w:b w:val="false"/>
          <w:bCs w:val="false"/>
          <w:i w:val="false"/>
          <w:iCs w:val="false"/>
          <w:caps w:val="false"/>
          <w:sz w:val="21"/>
          <w:szCs w:val="21"/>
        </w:rPr>
        <w:t xml:space="preserve">	Termination of this Agreement does not affect any right, remedy, obligation or liability of a party that has accrued before termination, and clauses 1, 8, 10, 11 and 12 survive termination.</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10</w:t>
      </w:r>
      <w:r>
        <w:rPr>
          <w:rFonts w:ascii="Calibri" w:cs="Calibri" w:eastAsia="Calibri" w:hAnsi="Calibri"/>
          <w:b/>
          <w:bCs/>
          <w:i w:val="false"/>
          <w:iCs w:val="false"/>
          <w:caps w:val="false"/>
          <w:sz w:val="21"/>
          <w:szCs w:val="21"/>
        </w:rPr>
        <w:t xml:space="preserve">	NOTICES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10.1</w:t>
      </w:r>
      <w:r>
        <w:rPr>
          <w:rFonts w:ascii="Calibri" w:cs="Calibri" w:eastAsia="Calibri" w:hAnsi="Calibri"/>
          <w:b w:val="false"/>
          <w:bCs w:val="false"/>
          <w:i w:val="false"/>
          <w:iCs w:val="false"/>
          <w:caps w:val="false"/>
          <w:sz w:val="21"/>
          <w:szCs w:val="21"/>
        </w:rPr>
        <w:t xml:space="preserve">	Any notice or other communication given under or in connection with this Agreement must be in writing, in English, and delivered by hand, sent by pre-paid first class post or sent by email to the relevant party at the address, or to the email address, most recently notified by that party for the purpose, or (in the absence of any such notification) at the address set out for that party in the Subscription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10.2</w:t>
      </w:r>
      <w:r>
        <w:rPr>
          <w:rFonts w:ascii="Calibri" w:cs="Calibri" w:eastAsia="Calibri" w:hAnsi="Calibri"/>
          <w:b w:val="false"/>
          <w:bCs w:val="false"/>
          <w:i w:val="false"/>
          <w:iCs w:val="false"/>
          <w:caps w:val="false"/>
          <w:sz w:val="21"/>
          <w:szCs w:val="21"/>
        </w:rPr>
        <w:t xml:space="preserve">	A notice delivered by hand is deemed received when left at the relevant address; a notice sent by pre-paid first class post is deemed received at 9.00 a.m. on the second Business Day after posting; and a notice sent by email is deemed received at the time of transmission, provided that, if deemed receipt would occur outside business hours on a Business Day, the notice is deemed received when business hours next resume.</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10.3</w:t>
      </w:r>
      <w:r>
        <w:rPr>
          <w:rFonts w:ascii="Calibri" w:cs="Calibri" w:eastAsia="Calibri" w:hAnsi="Calibri"/>
          <w:b w:val="false"/>
          <w:bCs w:val="false"/>
          <w:i w:val="false"/>
          <w:iCs w:val="false"/>
          <w:caps w:val="false"/>
          <w:sz w:val="21"/>
          <w:szCs w:val="21"/>
        </w:rPr>
        <w:t xml:space="preserve">	This clause 10 does not apply to the service of any proceedings or other documents in any legal action or other method of dispute resolution.</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11</w:t>
      </w:r>
      <w:r>
        <w:rPr>
          <w:rFonts w:ascii="Calibri" w:cs="Calibri" w:eastAsia="Calibri" w:hAnsi="Calibri"/>
          <w:b/>
          <w:bCs/>
          <w:i w:val="false"/>
          <w:iCs w:val="false"/>
          <w:caps w:val="false"/>
          <w:sz w:val="21"/>
          <w:szCs w:val="21"/>
        </w:rPr>
        <w:t xml:space="preserve">	GENERAL</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11.1</w:t>
      </w:r>
      <w:r>
        <w:rPr>
          <w:rFonts w:ascii="Calibri" w:cs="Calibri" w:eastAsia="Calibri" w:hAnsi="Calibri"/>
          <w:b w:val="false"/>
          <w:bCs w:val="false"/>
          <w:i w:val="false"/>
          <w:iCs w:val="false"/>
          <w:caps w:val="false"/>
          <w:sz w:val="21"/>
          <w:szCs w:val="21"/>
        </w:rPr>
        <w:t xml:space="preserve">	This Agreement, together with the other Transaction Documents, constitutes the entire agreement between the parties and supersedes and extinguishes all previous agreements, promises, assurances, representations and understandings between them, whether written or oral, relating to its subject matter. Nothing in this clause 11.1 limits or excludes any liability for fraud.</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11.2</w:t>
      </w:r>
      <w:r>
        <w:rPr>
          <w:rFonts w:ascii="Calibri" w:cs="Calibri" w:eastAsia="Calibri" w:hAnsi="Calibri"/>
          <w:b w:val="false"/>
          <w:bCs w:val="false"/>
          <w:i w:val="false"/>
          <w:iCs w:val="false"/>
          <w:caps w:val="false"/>
          <w:sz w:val="21"/>
          <w:szCs w:val="21"/>
        </w:rPr>
        <w:t xml:space="preserve">	No variation of this Agreement is effective unless it is in writing and signed by or on behalf of each party.</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11.3</w:t>
      </w:r>
      <w:r>
        <w:rPr>
          <w:rFonts w:ascii="Calibri" w:cs="Calibri" w:eastAsia="Calibri" w:hAnsi="Calibri"/>
          <w:b w:val="false"/>
          <w:bCs w:val="false"/>
          <w:i w:val="false"/>
          <w:iCs w:val="false"/>
          <w:caps w:val="false"/>
          <w:sz w:val="21"/>
          <w:szCs w:val="21"/>
        </w:rPr>
        <w:t xml:space="preserve">	A waiver of any right or remedy under this Agreement is effective only if given in writing, and a failure or delay in exercising any right or remedy is not a waiver of that or any other right or remedy.</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11.4</w:t>
      </w:r>
      <w:r>
        <w:rPr>
          <w:rFonts w:ascii="Calibri" w:cs="Calibri" w:eastAsia="Calibri" w:hAnsi="Calibri"/>
          <w:b w:val="false"/>
          <w:bCs w:val="false"/>
          <w:i w:val="false"/>
          <w:iCs w:val="false"/>
          <w:caps w:val="false"/>
          <w:sz w:val="21"/>
          <w:szCs w:val="21"/>
        </w:rPr>
        <w:t xml:space="preserve">	No party may assign, transfer or otherwise deal with any of its rights or obligations under this Agreement without the prior written consent of the other parties, save that the Investor may assign or transfer the benefit of this Agreement, in whole or in part, to any of its Affiliates and to any person to whom it transfers Series A Shares in accordance with the Subscription Agreement and the New Articles.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11.5</w:t>
      </w:r>
      <w:r>
        <w:rPr>
          <w:rFonts w:ascii="Calibri" w:cs="Calibri" w:eastAsia="Calibri" w:hAnsi="Calibri"/>
          <w:b w:val="false"/>
          <w:bCs w:val="false"/>
          <w:i w:val="false"/>
          <w:iCs w:val="false"/>
          <w:caps w:val="false"/>
          <w:sz w:val="21"/>
          <w:szCs w:val="21"/>
        </w:rPr>
        <w:t xml:space="preserve">	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and any such modification or deletion does not affect the validity and enforceability of the rest of this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11.6</w:t>
      </w:r>
      <w:r>
        <w:rPr>
          <w:rFonts w:ascii="Calibri" w:cs="Calibri" w:eastAsia="Calibri" w:hAnsi="Calibri"/>
          <w:b w:val="false"/>
          <w:bCs w:val="false"/>
          <w:i w:val="false"/>
          <w:iCs w:val="false"/>
          <w:caps w:val="false"/>
          <w:sz w:val="21"/>
          <w:szCs w:val="21"/>
        </w:rPr>
        <w:t xml:space="preserve">	This Agreement may be executed in any number of counterparts, each of which when executed and delivered constitutes an original, and all the counterparts together constitute one and the same agreement.</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11.7</w:t>
      </w:r>
      <w:r>
        <w:rPr>
          <w:rFonts w:ascii="Calibri" w:cs="Calibri" w:eastAsia="Calibri" w:hAnsi="Calibri"/>
          <w:b w:val="false"/>
          <w:bCs w:val="false"/>
          <w:i w:val="false"/>
          <w:iCs w:val="false"/>
          <w:caps w:val="false"/>
          <w:sz w:val="21"/>
          <w:szCs w:val="21"/>
        </w:rPr>
        <w:t xml:space="preserve">	Except as expressly provided in this Agreement, a person who is not a party to this Agreement has no right under the Contracts (Rights of Third Parties) Act 1999 to enforce any of its terms.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11.8</w:t>
      </w:r>
      <w:r>
        <w:rPr>
          <w:rFonts w:ascii="Calibri" w:cs="Calibri" w:eastAsia="Calibri" w:hAnsi="Calibri"/>
          <w:b w:val="false"/>
          <w:bCs w:val="false"/>
          <w:i w:val="false"/>
          <w:iCs w:val="false"/>
          <w:caps w:val="false"/>
          <w:sz w:val="21"/>
          <w:szCs w:val="21"/>
        </w:rPr>
        <w:t xml:space="preserve">	Each party will, at the request and reasonable cost of another party, promptly execute and deliver such documents, and do such acts and things, as that other party may reasonably require to give full effect to this Agreement.</w:t>
      </w:r>
    </w:p>
    <w:p>
      <w:pPr>
        <w:tabs>
          <w:tab w:val="left" w:pos="567"/>
        </w:tabs>
        <w:spacing w:after="120" w:before="240"/>
        <w:ind w:left="567" w:hanging="567"/>
      </w:pPr>
      <w:r>
        <w:rPr>
          <w:rFonts w:ascii="Calibri" w:cs="Calibri" w:eastAsia="Calibri" w:hAnsi="Calibri"/>
          <w:b/>
          <w:bCs/>
          <w:i w:val="false"/>
          <w:iCs w:val="false"/>
          <w:caps w:val="false"/>
          <w:sz w:val="21"/>
          <w:szCs w:val="21"/>
        </w:rPr>
        <w:t xml:space="preserve">12</w:t>
      </w:r>
      <w:r>
        <w:rPr>
          <w:rFonts w:ascii="Calibri" w:cs="Calibri" w:eastAsia="Calibri" w:hAnsi="Calibri"/>
          <w:b/>
          <w:bCs/>
          <w:i w:val="false"/>
          <w:iCs w:val="false"/>
          <w:caps w:val="false"/>
          <w:sz w:val="21"/>
          <w:szCs w:val="21"/>
        </w:rPr>
        <w:t xml:space="preserve">	GOVERNING LAW AND JURISDICTION</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12.1</w:t>
      </w:r>
      <w:r>
        <w:rPr>
          <w:rFonts w:ascii="Calibri" w:cs="Calibri" w:eastAsia="Calibri" w:hAnsi="Calibri"/>
          <w:b w:val="false"/>
          <w:bCs w:val="false"/>
          <w:i w:val="false"/>
          <w:iCs w:val="false"/>
          <w:caps w:val="false"/>
          <w:sz w:val="21"/>
          <w:szCs w:val="21"/>
        </w:rPr>
        <w:t xml:space="preserve">	This Agreement and any dispute or claim (including non-contractual disputes or claims) arising out of or in connection with it, its subject matter or its formation are governed by, and construed in accordance with, the law of England and Wales.</w:t>
      </w:r>
    </w:p>
    <w:p>
      <w:pPr>
        <w:tabs>
          <w:tab w:val="left" w:pos="1134"/>
        </w:tabs>
        <w:spacing w:after="120"/>
        <w:ind w:left="1134" w:hanging="567"/>
      </w:pPr>
      <w:r>
        <w:rPr>
          <w:rFonts w:ascii="Calibri" w:cs="Calibri" w:eastAsia="Calibri" w:hAnsi="Calibri"/>
          <w:b w:val="false"/>
          <w:bCs w:val="false"/>
          <w:i w:val="false"/>
          <w:iCs w:val="false"/>
          <w:caps w:val="false"/>
          <w:sz w:val="21"/>
          <w:szCs w:val="21"/>
        </w:rPr>
        <w:t xml:space="preserve">12.2</w:t>
      </w:r>
      <w:r>
        <w:rPr>
          <w:rFonts w:ascii="Calibri" w:cs="Calibri" w:eastAsia="Calibri" w:hAnsi="Calibri"/>
          <w:b w:val="false"/>
          <w:bCs w:val="false"/>
          <w:i w:val="false"/>
          <w:iCs w:val="false"/>
          <w:caps w:val="false"/>
          <w:sz w:val="21"/>
          <w:szCs w:val="21"/>
        </w:rPr>
        <w:t xml:space="preserve">	Each party irrevocably agrees that the courts of England and Wales have exclusive jurisdiction to settle any dispute or claim (including non-contractual disputes or claims) arising out of or in connection with this Agreement, its subject matter or its formation.</w:t>
      </w:r>
    </w:p>
    <w:p>
      <w:pPr>
        <w:spacing w:after="120" w:before="240"/>
        <w:jc w:val="center"/>
      </w:pPr>
      <w:r>
        <w:rPr>
          <w:rFonts w:ascii="Calibri" w:cs="Calibri" w:eastAsia="Calibri" w:hAnsi="Calibri"/>
          <w:b/>
          <w:bCs/>
          <w:i w:val="false"/>
          <w:iCs w:val="false"/>
          <w:caps w:val="false"/>
          <w:sz w:val="21"/>
          <w:szCs w:val="21"/>
        </w:rPr>
        <w:t xml:space="preserve">EXECUTION</w:t>
      </w:r>
    </w:p>
    <w:p>
      <w:pPr>
        <w:spacing w:after="200" w:before="0"/>
      </w:pPr>
      <w:r>
        <w:rPr>
          <w:rFonts w:ascii="Calibri" w:cs="Calibri" w:eastAsia="Calibri" w:hAnsi="Calibri"/>
          <w:b w:val="false"/>
          <w:bCs w:val="false"/>
          <w:i w:val="false"/>
          <w:iCs w:val="false"/>
          <w:caps w:val="false"/>
          <w:sz w:val="21"/>
          <w:szCs w:val="21"/>
        </w:rPr>
        <w:t xml:space="preserve">This Agreement has been entered into on the date stated at the beginning of it.</w:t>
      </w:r>
    </w:p>
    <w:p>
      <w:pPr>
        <w:spacing w:after="40" w:before="0"/>
      </w:pPr>
      <w:r>
        <w:rPr>
          <w:rFonts w:ascii="Calibri" w:cs="Calibri" w:eastAsia="Calibri" w:hAnsi="Calibri"/>
          <w:b w:val="false"/>
          <w:bCs w:val="false"/>
          <w:i w:val="false"/>
          <w:iCs w:val="false"/>
          <w:caps w:val="false"/>
          <w:sz w:val="21"/>
          <w:szCs w:val="21"/>
        </w:rPr>
        <w:t xml:space="preserve">SIGNED for and on behalf of</w:t>
      </w:r>
    </w:p>
    <w:p>
      <w:pPr>
        <w:spacing w:after="200" w:before="0"/>
      </w:pPr>
      <w:r>
        <w:rPr>
          <w:rFonts w:ascii="Calibri" w:cs="Calibri" w:eastAsia="Calibri" w:hAnsi="Calibri"/>
          <w:b/>
          <w:bCs/>
          <w:i w:val="false"/>
          <w:iCs w:val="false"/>
          <w:caps w:val="false"/>
          <w:sz w:val="21"/>
          <w:szCs w:val="21"/>
        </w:rPr>
        <w:t xml:space="preserve">CRESTVIEW CAPITAL PARTNERS LLP</w:t>
      </w:r>
    </w:p>
    <w:p>
      <w:pPr>
        <w:spacing w:after="40" w:before="0"/>
      </w:pPr>
      <w:r>
        <w:rPr>
          <w:rFonts w:ascii="Calibri" w:cs="Calibri" w:eastAsia="Calibri" w:hAnsi="Calibri"/>
          <w:b w:val="false"/>
          <w:bCs w:val="false"/>
          <w:i w:val="false"/>
          <w:iCs w:val="false"/>
          <w:caps w:val="false"/>
          <w:sz w:val="21"/>
          <w:szCs w:val="21"/>
        </w:rPr>
        <w:t xml:space="preserve">...............................................................</w:t>
      </w:r>
    </w:p>
    <w:p>
      <w:pPr>
        <w:spacing w:after="40" w:before="0"/>
      </w:pPr>
      <w:r>
        <w:rPr>
          <w:rFonts w:ascii="Calibri" w:cs="Calibri" w:eastAsia="Calibri" w:hAnsi="Calibri"/>
          <w:b w:val="false"/>
          <w:bCs w:val="false"/>
          <w:i w:val="false"/>
          <w:iCs w:val="false"/>
          <w:caps w:val="false"/>
          <w:sz w:val="21"/>
          <w:szCs w:val="21"/>
        </w:rPr>
        <w:t xml:space="preserve">Authorised signatory</w:t>
      </w:r>
    </w:p>
    <w:p>
      <w:pPr>
        <w:spacing w:after="40" w:before="0"/>
      </w:pPr>
      <w:r>
        <w:rPr>
          <w:rFonts w:ascii="Calibri" w:cs="Calibri" w:eastAsia="Calibri" w:hAnsi="Calibri"/>
          <w:b w:val="false"/>
          <w:bCs w:val="false"/>
          <w:i w:val="false"/>
          <w:iCs w:val="false"/>
          <w:caps w:val="false"/>
          <w:sz w:val="21"/>
          <w:szCs w:val="21"/>
        </w:rPr>
        <w:t xml:space="preserve">Name:	Daniel Reeve</w:t>
      </w:r>
    </w:p>
    <w:p>
      <w:pPr>
        <w:spacing w:after="240" w:before="0"/>
      </w:pPr>
      <w:r>
        <w:rPr>
          <w:rFonts w:ascii="Calibri" w:cs="Calibri" w:eastAsia="Calibri" w:hAnsi="Calibri"/>
          <w:b w:val="false"/>
          <w:bCs w:val="false"/>
          <w:i w:val="false"/>
          <w:iCs w:val="false"/>
          <w:caps w:val="false"/>
          <w:sz w:val="21"/>
          <w:szCs w:val="21"/>
        </w:rPr>
        <w:t xml:space="preserve">Date:	12 September 2024</w:t>
      </w:r>
    </w:p>
    <w:p>
      <w:pPr>
        <w:spacing w:after="40" w:before="0"/>
      </w:pPr>
      <w:r>
        <w:rPr>
          <w:rFonts w:ascii="Calibri" w:cs="Calibri" w:eastAsia="Calibri" w:hAnsi="Calibri"/>
          <w:b w:val="false"/>
          <w:bCs w:val="false"/>
          <w:i w:val="false"/>
          <w:iCs w:val="false"/>
          <w:caps w:val="false"/>
          <w:sz w:val="21"/>
          <w:szCs w:val="21"/>
        </w:rPr>
        <w:t xml:space="preserve">SIGNED for and on behalf of</w:t>
      </w:r>
    </w:p>
    <w:p>
      <w:pPr>
        <w:spacing w:after="200" w:before="0"/>
      </w:pPr>
      <w:r>
        <w:rPr>
          <w:rFonts w:ascii="Calibri" w:cs="Calibri" w:eastAsia="Calibri" w:hAnsi="Calibri"/>
          <w:b/>
          <w:bCs/>
          <w:i w:val="false"/>
          <w:iCs w:val="false"/>
          <w:caps w:val="false"/>
          <w:sz w:val="21"/>
          <w:szCs w:val="21"/>
        </w:rPr>
        <w:t xml:space="preserve">FAIRCHAIN TECHNOLOGIES LTD</w:t>
      </w:r>
    </w:p>
    <w:p>
      <w:pPr>
        <w:spacing w:after="40" w:before="0"/>
      </w:pPr>
      <w:r>
        <w:rPr>
          <w:rFonts w:ascii="Calibri" w:cs="Calibri" w:eastAsia="Calibri" w:hAnsi="Calibri"/>
          <w:b w:val="false"/>
          <w:bCs w:val="false"/>
          <w:i w:val="false"/>
          <w:iCs w:val="false"/>
          <w:caps w:val="false"/>
          <w:sz w:val="21"/>
          <w:szCs w:val="21"/>
        </w:rPr>
        <w:t xml:space="preserve">...............................................................</w:t>
      </w:r>
    </w:p>
    <w:p>
      <w:pPr>
        <w:spacing w:after="40" w:before="0"/>
      </w:pPr>
      <w:r>
        <w:rPr>
          <w:rFonts w:ascii="Calibri" w:cs="Calibri" w:eastAsia="Calibri" w:hAnsi="Calibri"/>
          <w:b w:val="false"/>
          <w:bCs w:val="false"/>
          <w:i w:val="false"/>
          <w:iCs w:val="false"/>
          <w:caps w:val="false"/>
          <w:sz w:val="21"/>
          <w:szCs w:val="21"/>
        </w:rPr>
        <w:t xml:space="preserve">Director</w:t>
      </w:r>
    </w:p>
    <w:p>
      <w:pPr>
        <w:spacing w:after="40" w:before="0"/>
      </w:pPr>
      <w:r>
        <w:rPr>
          <w:rFonts w:ascii="Calibri" w:cs="Calibri" w:eastAsia="Calibri" w:hAnsi="Calibri"/>
          <w:b w:val="false"/>
          <w:bCs w:val="false"/>
          <w:i w:val="false"/>
          <w:iCs w:val="false"/>
          <w:caps w:val="false"/>
          <w:sz w:val="21"/>
          <w:szCs w:val="21"/>
        </w:rPr>
        <w:t xml:space="preserve">Name:	Sophie Reinhardt</w:t>
      </w:r>
    </w:p>
    <w:p>
      <w:pPr>
        <w:spacing w:after="240" w:before="0"/>
      </w:pPr>
      <w:r>
        <w:rPr>
          <w:rFonts w:ascii="Calibri" w:cs="Calibri" w:eastAsia="Calibri" w:hAnsi="Calibri"/>
          <w:b w:val="false"/>
          <w:bCs w:val="false"/>
          <w:i w:val="false"/>
          <w:iCs w:val="false"/>
          <w:caps w:val="false"/>
          <w:sz w:val="21"/>
          <w:szCs w:val="21"/>
        </w:rPr>
        <w:t xml:space="preserve">Date:	12 September 2024</w:t>
      </w:r>
    </w:p>
    <w:p>
      <w:pPr>
        <w:spacing w:after="40" w:before="0"/>
      </w:pPr>
      <w:r>
        <w:rPr>
          <w:rFonts w:ascii="Calibri" w:cs="Calibri" w:eastAsia="Calibri" w:hAnsi="Calibri"/>
          <w:b w:val="false"/>
          <w:bCs w:val="false"/>
          <w:i w:val="false"/>
          <w:iCs w:val="false"/>
          <w:caps w:val="false"/>
          <w:sz w:val="21"/>
          <w:szCs w:val="21"/>
        </w:rPr>
        <w:t xml:space="preserve">SIGNED by</w:t>
      </w:r>
    </w:p>
    <w:p>
      <w:pPr>
        <w:spacing w:after="200" w:before="0"/>
      </w:pPr>
      <w:r>
        <w:rPr>
          <w:rFonts w:ascii="Calibri" w:cs="Calibri" w:eastAsia="Calibri" w:hAnsi="Calibri"/>
          <w:b/>
          <w:bCs/>
          <w:i w:val="false"/>
          <w:iCs w:val="false"/>
          <w:caps w:val="false"/>
          <w:sz w:val="21"/>
          <w:szCs w:val="21"/>
        </w:rPr>
        <w:t xml:space="preserve">SOPHIE REINHARDT</w:t>
      </w:r>
    </w:p>
    <w:p>
      <w:pPr>
        <w:spacing w:after="40" w:before="0"/>
      </w:pPr>
      <w:r>
        <w:rPr>
          <w:rFonts w:ascii="Calibri" w:cs="Calibri" w:eastAsia="Calibri" w:hAnsi="Calibri"/>
          <w:b w:val="false"/>
          <w:bCs w:val="false"/>
          <w:i w:val="false"/>
          <w:iCs w:val="false"/>
          <w:caps w:val="false"/>
          <w:sz w:val="21"/>
          <w:szCs w:val="21"/>
        </w:rPr>
        <w:t xml:space="preserve">...............................................................</w:t>
      </w:r>
    </w:p>
    <w:p>
      <w:pPr>
        <w:spacing w:after="40" w:before="0"/>
      </w:pPr>
      <w:r>
        <w:rPr>
          <w:rFonts w:ascii="Calibri" w:cs="Calibri" w:eastAsia="Calibri" w:hAnsi="Calibri"/>
          <w:b w:val="false"/>
          <w:bCs w:val="false"/>
          <w:i w:val="false"/>
          <w:iCs w:val="false"/>
          <w:caps w:val="false"/>
          <w:sz w:val="21"/>
          <w:szCs w:val="21"/>
        </w:rPr>
        <w:t xml:space="preserve">Founder</w:t>
      </w:r>
    </w:p>
    <w:p>
      <w:pPr>
        <w:spacing w:after="40" w:before="0"/>
      </w:pPr>
      <w:r>
        <w:rPr>
          <w:rFonts w:ascii="Calibri" w:cs="Calibri" w:eastAsia="Calibri" w:hAnsi="Calibri"/>
          <w:b w:val="false"/>
          <w:bCs w:val="false"/>
          <w:i w:val="false"/>
          <w:iCs w:val="false"/>
          <w:caps w:val="false"/>
          <w:sz w:val="21"/>
          <w:szCs w:val="21"/>
        </w:rPr>
        <w:t xml:space="preserve">Date:	12 September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b w:val="false"/>
        <w:bCs w:val="false"/>
        <w:i w:val="false"/>
        <w:iCs w:val="false"/>
        <w:caps w:val="false"/>
        <w:sz w:val="18"/>
        <w:szCs w:val="18"/>
      </w:rPr>
      <w:t xml:space="preserve">Whitfield Carter LLP   |   Matter 47291-0014   |   Investor Rights Agreement (Execution Version)</w:t>
    </w:r>
    <w:r>
      <w:rPr>
        <w:rFonts w:ascii="Calibri" w:cs="Calibri" w:eastAsia="Calibri" w:hAnsi="Calibri"/>
        <w:b w:val="false"/>
        <w:bCs w:val="false"/>
        <w:i w:val="false"/>
        <w:iCs w:val="false"/>
        <w:caps w:val="false"/>
        <w:sz w:val="18"/>
        <w:szCs w:val="18"/>
      </w:rPr>
      <w:t xml:space="preserve">	</w:t>
    </w: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iCs/>
        <w:caps w:val="false"/>
        <w:sz w:val="18"/>
        <w:szCs w:val="18"/>
      </w:rPr>
      <w:t xml:space="preserve">Execution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Rights Agreement - FairChain Technologies Ltd</dc:title>
  <dc:creator>Whitfield Carter LLP</dc:creator>
  <cp:lastModifiedBy>Un-named</cp:lastModifiedBy>
  <cp:revision>1</cp:revision>
  <dcterms:created xsi:type="dcterms:W3CDTF">2026-05-21T08:40:08.983Z</dcterms:created>
  <dcterms:modified xsi:type="dcterms:W3CDTF">2026-05-21T08:40:08.984Z</dcterms:modified>
</cp:coreProperties>
</file>

<file path=docProps/custom.xml><?xml version="1.0" encoding="utf-8"?>
<Properties xmlns="http://schemas.openxmlformats.org/officeDocument/2006/custom-properties" xmlns:vt="http://schemas.openxmlformats.org/officeDocument/2006/docPropsVTypes"/>
</file>