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spacing w:after="0" w:before="200"/>
        <w:jc w:val="center"/>
      </w:pPr>
      <w:r>
        <w:rPr>
          <w:b/>
          <w:bCs/>
        </w:rPr>
        <w:t xml:space="preserve">DATED 15 MARCH 2024</w:t>
      </w:r>
    </w:p>
    <w:p>
      <w:pPr>
        <w:spacing w:after="900"/>
      </w:pPr>
      <w:r>
        <w:t xml:space="preserve"/>
      </w:r>
    </w:p>
    <w:p>
      <w:pPr>
        <w:spacing w:after="200" w:before="0"/>
        <w:jc w:val="center"/>
      </w:pPr>
      <w:r>
        <w:rPr>
          <w:b/>
          <w:bCs/>
          <w:sz w:val="34"/>
          <w:szCs w:val="34"/>
        </w:rPr>
        <w:t xml:space="preserve">INVESTOR RIGHTS AGREEMENT</w:t>
      </w:r>
    </w:p>
    <w:p>
      <w:pPr>
        <w:spacing w:after="60" w:before="0"/>
        <w:jc w:val="center"/>
      </w:pPr>
      <w:r>
        <w:rPr>
          <w:i/>
          <w:iCs/>
        </w:rPr>
        <w:t xml:space="preserve">relating to the Series B preference share investment in</w:t>
      </w:r>
    </w:p>
    <w:p>
      <w:pPr>
        <w:spacing w:after="700" w:before="0"/>
        <w:jc w:val="center"/>
      </w:pPr>
      <w:r>
        <w:rPr>
          <w:b/>
          <w:bCs/>
          <w:sz w:val="26"/>
          <w:szCs w:val="26"/>
        </w:rPr>
        <w:t xml:space="preserve">LUMINOS AI LTD</w:t>
      </w:r>
    </w:p>
    <w:p>
      <w:pPr>
        <w:spacing w:after="100" w:before="0"/>
        <w:jc w:val="center"/>
      </w:pPr>
      <w:r>
        <w:t xml:space="preserve">between</w:t>
      </w:r>
    </w:p>
    <w:p>
      <w:pPr>
        <w:spacing w:after="100" w:before="0"/>
        <w:jc w:val="center"/>
      </w:pPr>
      <w:r>
        <w:rPr>
          <w:b/>
          <w:bCs/>
        </w:rPr>
        <w:t xml:space="preserve">CRESTVIEW CAPITAL PARTNERS LLP</w:t>
      </w:r>
    </w:p>
    <w:p>
      <w:pPr>
        <w:spacing w:after="100" w:before="0"/>
        <w:jc w:val="center"/>
      </w:pPr>
      <w:r>
        <w:t xml:space="preserve">and</w:t>
      </w:r>
    </w:p>
    <w:p>
      <w:pPr>
        <w:spacing w:after="100" w:before="0"/>
        <w:jc w:val="center"/>
      </w:pPr>
      <w:r>
        <w:rPr>
          <w:b/>
          <w:bCs/>
        </w:rPr>
        <w:t xml:space="preserve">LUMINOS AI LTD</w:t>
      </w:r>
    </w:p>
    <w:p>
      <w:pPr>
        <w:spacing w:after="100" w:before="0"/>
        <w:jc w:val="center"/>
      </w:pPr>
      <w:r>
        <w:t xml:space="preserve">and</w:t>
      </w:r>
    </w:p>
    <w:p>
      <w:pPr>
        <w:spacing w:after="900" w:before="0"/>
        <w:jc w:val="center"/>
      </w:pPr>
      <w:r>
        <w:rPr>
          <w:b/>
          <w:bCs/>
        </w:rPr>
        <w:t xml:space="preserve">THE FOUNDERS</w:t>
      </w:r>
    </w:p>
    <w:p>
      <w:pPr>
        <w:spacing w:after="180" w:before="0"/>
        <w:jc w:val="center"/>
      </w:pPr>
      <w:r>
        <w:rPr>
          <w:b/>
          <w:bCs/>
        </w:rPr>
        <w:t xml:space="preserve">EXECUTION VERSION</w:t>
      </w:r>
    </w:p>
    <w:p>
      <w:pPr>
        <w:spacing w:after="120" w:before="0"/>
        <w:jc w:val="center"/>
      </w:pPr>
      <w:r>
        <w:rPr>
          <w:i/>
          <w:iCs/>
          <w:sz w:val="17"/>
          <w:szCs w:val="17"/>
        </w:rPr>
        <w:t xml:space="preserve">Prepared by Whitfield Carter LLP, 22 Bishopsgate, London EC2N 4BQ.  Lead associate: James Osei.  Supervising partner: Sarah Whitfield.  Matter 47291-0001.  Counterparty counsel: Hargrove &amp; Associates LLP (Rachel Hargrove).</w:t>
      </w:r>
    </w:p>
    <w:p>
      <w:pPr>
        <w:spacing w:after="0" w:before="0"/>
        <w:jc w:val="center"/>
      </w:pPr>
      <w:r>
        <w:rPr>
          <w:i/>
          <w:iCs/>
          <w:sz w:val="17"/>
          <w:szCs w:val="17"/>
        </w:rPr>
        <w:t xml:space="preserve">This Agreement is the Investor Rights Agreement referred to in, and entered into pursuant to, the Subscription and Shareholders’ Agreement dated 15 March 2024 relating to Luminos AI Ltd.  It was executed by the parties on 15 March 2024.</w:t>
      </w:r>
    </w:p>
    <w:p>
      <w:r>
        <w:br w:type="page"/>
      </w:r>
    </w:p>
    <w:p>
      <w:pPr>
        <w:spacing w:after="240" w:before="120"/>
        <w:jc w:val="center"/>
      </w:pPr>
      <w:r>
        <w:rPr>
          <w:b/>
          <w:bCs/>
          <w:sz w:val="26"/>
          <w:szCs w:val="26"/>
        </w:rPr>
        <w:t xml:space="preserve">INVESTOR RIGHTS AGREEMENT</w:t>
      </w:r>
    </w:p>
    <w:p>
      <w:pPr>
        <w:spacing w:after="140" w:before="0"/>
        <w:jc w:val="both"/>
      </w:pPr>
      <w:r>
        <w:t xml:space="preserve">THIS AGREEMENT is dated 15 March 2024 and is made</w:t>
      </w:r>
    </w:p>
    <w:p>
      <w:pPr>
        <w:spacing w:after="140" w:before="0"/>
        <w:jc w:val="both"/>
      </w:pPr>
      <w:r>
        <w:rPr>
          <w:b/>
          <w:bCs/>
        </w:rPr>
        <w:t xml:space="preserve">BETWEEN:</w:t>
      </w:r>
    </w:p>
    <w:p>
      <w:pPr>
        <w:tabs>
          <w:tab w:val="left" w:pos="600"/>
        </w:tabs>
        <w:spacing w:after="120" w:before="0"/>
        <w:ind w:left="600" w:hanging="600"/>
        <w:jc w:val="both"/>
      </w:pPr>
      <w:r>
        <w:t xml:space="preserve">(1)	</w:t>
      </w:r>
      <w:r>
        <w:rPr>
          <w:b/>
          <w:bCs/>
        </w:rPr>
        <w:t xml:space="preserve">CRESTVIEW CAPITAL PARTNERS LLP</w:t>
      </w:r>
      <w:r>
        <w:t xml:space="preserve">, a limited liability partnership incorporated in England and Wales with registered number OC419872, whose registered office is at 18 St James’s Square, London SW1Y 4JR (the </w:t>
      </w:r>
      <w:r>
        <w:rPr>
          <w:b/>
          <w:bCs/>
        </w:rPr>
        <w:t xml:space="preserve">“Investor”</w:t>
      </w:r>
      <w:r>
        <w:t xml:space="preserve">);</w:t>
      </w:r>
    </w:p>
    <w:p>
      <w:pPr>
        <w:tabs>
          <w:tab w:val="left" w:pos="600"/>
        </w:tabs>
        <w:spacing w:after="120" w:before="0"/>
        <w:ind w:left="600" w:hanging="600"/>
        <w:jc w:val="both"/>
      </w:pPr>
      <w:r>
        <w:t xml:space="preserve">(2)	</w:t>
      </w:r>
      <w:r>
        <w:rPr>
          <w:b/>
          <w:bCs/>
        </w:rPr>
        <w:t xml:space="preserve">LUMINOS AI LTD</w:t>
      </w:r>
      <w:r>
        <w:t xml:space="preserve">, a private company limited by shares incorporated in England and Wales with registered number 12784563, whose registered office is at Oxford Centre for Innovation, New Road, Oxford OX1 1BY (the </w:t>
      </w:r>
      <w:r>
        <w:rPr>
          <w:b/>
          <w:bCs/>
        </w:rPr>
        <w:t xml:space="preserve">“Company”</w:t>
      </w:r>
      <w:r>
        <w:t xml:space="preserve">); and</w:t>
      </w:r>
    </w:p>
    <w:p>
      <w:pPr>
        <w:tabs>
          <w:tab w:val="left" w:pos="600"/>
        </w:tabs>
        <w:spacing w:after="120" w:before="0"/>
        <w:ind w:left="600" w:hanging="600"/>
        <w:jc w:val="both"/>
      </w:pPr>
      <w:r>
        <w:t xml:space="preserve">(3)	</w:t>
      </w:r>
      <w:r>
        <w:t xml:space="preserve">THE PERSONS whose names are set out below, being </w:t>
      </w:r>
      <w:r>
        <w:rPr>
          <w:b/>
          <w:bCs/>
        </w:rPr>
        <w:t xml:space="preserve">DR PRIYA ANAND</w:t>
      </w:r>
      <w:r>
        <w:t xml:space="preserve"> and </w:t>
      </w:r>
      <w:r>
        <w:rPr>
          <w:b/>
          <w:bCs/>
        </w:rPr>
        <w:t xml:space="preserve">DR OLIVER KESSLER</w:t>
      </w:r>
      <w:r>
        <w:t xml:space="preserve"> (each a </w:t>
      </w:r>
      <w:r>
        <w:rPr>
          <w:b/>
          <w:bCs/>
        </w:rPr>
        <w:t xml:space="preserve">“Founder”</w:t>
      </w:r>
      <w:r>
        <w:t xml:space="preserve"> and together the </w:t>
      </w:r>
      <w:r>
        <w:rPr>
          <w:b/>
          <w:bCs/>
        </w:rPr>
        <w:t xml:space="preserve">“Founders”</w:t>
      </w:r>
      <w:r>
        <w:t xml:space="preserve">),</w:t>
      </w:r>
    </w:p>
    <w:p>
      <w:pPr>
        <w:spacing w:after="140" w:before="0"/>
        <w:jc w:val="both"/>
      </w:pPr>
      <w:r>
        <w:t xml:space="preserve">each a </w:t>
      </w:r>
      <w:r>
        <w:rPr>
          <w:b/>
          <w:bCs/>
        </w:rPr>
        <w:t xml:space="preserve">“Party”</w:t>
      </w:r>
      <w:r>
        <w:t xml:space="preserve"> and together the </w:t>
      </w:r>
      <w:r>
        <w:rPr>
          <w:b/>
          <w:bCs/>
        </w:rPr>
        <w:t xml:space="preserve">“Parties”</w:t>
      </w:r>
      <w:r>
        <w:t xml:space="preserve">.</w:t>
      </w:r>
    </w:p>
    <w:p>
      <w:pPr>
        <w:spacing w:after="110" w:before="0"/>
        <w:jc w:val="both"/>
      </w:pPr>
      <w:r>
        <w:rPr>
          <w:b/>
          <w:bCs/>
        </w:rPr>
        <w:t xml:space="preserve">BACKGROUND</w:t>
      </w:r>
    </w:p>
    <w:p>
      <w:pPr>
        <w:tabs>
          <w:tab w:val="left" w:pos="600"/>
        </w:tabs>
        <w:spacing w:after="120" w:before="0"/>
        <w:ind w:left="600" w:hanging="600"/>
        <w:jc w:val="both"/>
      </w:pPr>
      <w:r>
        <w:t xml:space="preserve">(A)	</w:t>
      </w:r>
      <w:r>
        <w:t xml:space="preserve">The Company, the Investor and the Founders are parties to the Subscription Agreement, under which the Investor has agreed to subscribe for, and the Company has agreed to allot and issue to the Investor, 3,000,000 Series B Shares for an aggregate subscription price of £12,000,000.</w:t>
      </w:r>
    </w:p>
    <w:p>
      <w:pPr>
        <w:tabs>
          <w:tab w:val="left" w:pos="600"/>
        </w:tabs>
        <w:spacing w:after="120" w:before="0"/>
        <w:ind w:left="600" w:hanging="600"/>
        <w:jc w:val="both"/>
      </w:pPr>
      <w:r>
        <w:t xml:space="preserve">(B)	</w:t>
      </w:r>
      <w:r>
        <w:t xml:space="preserve">This Agreement is the investor rights agreement referred to in clause 3.1.4 of, and in paragraph 1.5 of Part 1 of Schedule 2 to, the Subscription Agreement, and is entered into at Completion as one of the Transaction Documents.</w:t>
      </w:r>
    </w:p>
    <w:p>
      <w:pPr>
        <w:tabs>
          <w:tab w:val="left" w:pos="600"/>
        </w:tabs>
        <w:spacing w:after="120" w:before="0"/>
        <w:ind w:left="600" w:hanging="600"/>
        <w:jc w:val="both"/>
      </w:pPr>
      <w:r>
        <w:t xml:space="preserve">(C)	</w:t>
      </w:r>
      <w:r>
        <w:t xml:space="preserve">The parties enter into this Agreement to regulate certain ongoing information, inspection, pre-emption, transfer and other rights of the Investor in relation to the Company with effect from Completion.</w:t>
      </w:r>
    </w:p>
    <w:p>
      <w:pPr>
        <w:spacing w:after="140" w:before="0"/>
        <w:jc w:val="both"/>
      </w:pPr>
      <w:r>
        <w:rPr>
          <w:b/>
          <w:bCs/>
        </w:rPr>
        <w:t xml:space="preserve">IT IS AGREED</w:t>
      </w:r>
    </w:p>
    <w:p>
      <w:pPr>
        <w:keepNext/>
        <w:tabs>
          <w:tab w:val="left" w:pos="600"/>
        </w:tabs>
        <w:spacing w:after="70" w:before="150"/>
        <w:ind w:left="600" w:hanging="600"/>
        <w:jc w:val="both"/>
      </w:pPr>
      <w:r>
        <w:rPr>
          <w:b/>
          <w:bCs/>
        </w:rPr>
        <w:t xml:space="preserve">1	</w:t>
      </w:r>
      <w:r>
        <w:rPr>
          <w:b/>
          <w:bCs/>
        </w:rPr>
        <w:t xml:space="preserve">DEFINITIONS AND INTERPRETATION</w:t>
      </w:r>
    </w:p>
    <w:p>
      <w:pPr>
        <w:tabs>
          <w:tab w:val="left" w:pos="600"/>
        </w:tabs>
        <w:spacing w:after="54" w:before="0"/>
        <w:ind w:left="600" w:hanging="600"/>
        <w:jc w:val="both"/>
      </w:pPr>
      <w:r>
        <w:t xml:space="preserve">1.1	</w:t>
      </w:r>
      <w:r>
        <w:t xml:space="preserve">In this Agreement, unless the context otherwise requires, the following words and expressions have the following meanings:</w:t>
      </w:r>
    </w:p>
    <w:p>
      <w:pPr>
        <w:tabs>
          <w:tab w:val="left" w:pos="600"/>
        </w:tabs>
        <w:spacing w:after="100" w:before="0"/>
        <w:ind w:left="600" w:hanging="600"/>
        <w:jc w:val="both"/>
      </w:pPr>
      <w:r>
        <w:rPr>
          <w:b/>
          <w:bCs/>
        </w:rPr>
        <w:t xml:space="preserve">“Affiliate”</w:t>
      </w:r>
      <w:r>
        <w:t xml:space="preserve">	in relation to any person, any other person that directly or indirectly Controls, is Controlled by, or is under common Control with, that person, and in the case of the Investor includes any fund, limited partnership, co-investment vehicle or other entity that is managed or advised by the Investor or by an Affiliate of the Investor;</w:t>
      </w:r>
    </w:p>
    <w:p>
      <w:pPr>
        <w:tabs>
          <w:tab w:val="left" w:pos="600"/>
        </w:tabs>
        <w:spacing w:after="100" w:before="0"/>
        <w:ind w:left="600" w:hanging="600"/>
        <w:jc w:val="both"/>
      </w:pPr>
      <w:r>
        <w:rPr>
          <w:b/>
          <w:bCs/>
        </w:rPr>
        <w:t xml:space="preserve">“Board”</w:t>
      </w:r>
      <w:r>
        <w:t xml:space="preserve">	the board of directors of the Company from time to time, or a duly constituted committee of it;</w:t>
      </w:r>
    </w:p>
    <w:p>
      <w:pPr>
        <w:tabs>
          <w:tab w:val="left" w:pos="600"/>
        </w:tabs>
        <w:spacing w:after="100" w:before="0"/>
        <w:ind w:left="600" w:hanging="600"/>
        <w:jc w:val="both"/>
      </w:pPr>
      <w:r>
        <w:rPr>
          <w:b/>
          <w:bCs/>
        </w:rPr>
        <w:t xml:space="preserve">“Business”</w:t>
      </w:r>
      <w:r>
        <w:t xml:space="preserve">	the business carried on by the Company of researching, developing, marketing, licensing and supplying computer vision and related artificial intelligence software, models and services, and any other business carried on by the Company from time to time;</w:t>
      </w:r>
    </w:p>
    <w:p>
      <w:pPr>
        <w:tabs>
          <w:tab w:val="left" w:pos="600"/>
        </w:tabs>
        <w:spacing w:after="100" w:before="0"/>
        <w:ind w:left="600" w:hanging="600"/>
        <w:jc w:val="both"/>
      </w:pPr>
      <w:r>
        <w:rPr>
          <w:b/>
          <w:bCs/>
        </w:rPr>
        <w:t xml:space="preserve">“Business Day”</w:t>
      </w:r>
      <w:r>
        <w:t xml:space="preserve">	a day other than a Saturday, Sunday or public holiday in England on which clearing banks are open for general business in the City of London;</w:t>
      </w:r>
    </w:p>
    <w:p>
      <w:pPr>
        <w:tabs>
          <w:tab w:val="left" w:pos="600"/>
        </w:tabs>
        <w:spacing w:after="100" w:before="0"/>
        <w:ind w:left="600" w:hanging="600"/>
        <w:jc w:val="both"/>
      </w:pPr>
      <w:r>
        <w:rPr>
          <w:b/>
          <w:bCs/>
        </w:rPr>
        <w:t xml:space="preserve">“Company”</w:t>
      </w:r>
      <w:r>
        <w:t xml:space="preserve">	Luminos AI Ltd, details of which are set out in the recitals to this Agreement;</w:t>
      </w:r>
    </w:p>
    <w:p>
      <w:pPr>
        <w:tabs>
          <w:tab w:val="left" w:pos="600"/>
        </w:tabs>
        <w:spacing w:after="100" w:before="0"/>
        <w:ind w:left="600" w:hanging="600"/>
        <w:jc w:val="both"/>
      </w:pPr>
      <w:r>
        <w:rPr>
          <w:b/>
          <w:bCs/>
        </w:rPr>
        <w:t xml:space="preserve">“Completion”</w:t>
      </w:r>
      <w:r>
        <w:t xml:space="preserve">	completion of the subscription for, and the allotment and issue of, the Series B Shares under the Subscription Agreement, which took place on the date of this Agreement;</w:t>
      </w:r>
    </w:p>
    <w:p>
      <w:pPr>
        <w:tabs>
          <w:tab w:val="left" w:pos="600"/>
        </w:tabs>
        <w:spacing w:after="100" w:before="0"/>
        <w:ind w:left="600" w:hanging="600"/>
        <w:jc w:val="both"/>
      </w:pPr>
      <w:r>
        <w:rPr>
          <w:b/>
          <w:bCs/>
        </w:rPr>
        <w:t xml:space="preserve">“Confidential Information”</w:t>
      </w:r>
      <w:r>
        <w:t xml:space="preserve">	all information of a confidential nature relating to the business, assets, affairs, customers, finances, technology or prospects of the Company which is received or obtained by a party under or in connection with this Agreement, including all information provided under clause 3, clause 4 or any Side Letter;</w:t>
      </w:r>
    </w:p>
    <w:p>
      <w:pPr>
        <w:tabs>
          <w:tab w:val="left" w:pos="600"/>
        </w:tabs>
        <w:spacing w:after="100" w:before="0"/>
        <w:ind w:left="600" w:hanging="600"/>
        <w:jc w:val="both"/>
      </w:pPr>
      <w:r>
        <w:rPr>
          <w:b/>
          <w:bCs/>
        </w:rPr>
        <w:t xml:space="preserve">“Control”</w:t>
      </w:r>
      <w:r>
        <w:t xml:space="preserve">	has the meaning given to it in the Subscription Agreement, and “Controls”, “Controlled” and “under common Control” are construed accordingly;</w:t>
      </w:r>
    </w:p>
    <w:p>
      <w:pPr>
        <w:tabs>
          <w:tab w:val="left" w:pos="600"/>
        </w:tabs>
        <w:spacing w:after="100" w:before="0"/>
        <w:ind w:left="600" w:hanging="600"/>
        <w:jc w:val="both"/>
      </w:pPr>
      <w:r>
        <w:rPr>
          <w:b/>
          <w:bCs/>
        </w:rPr>
        <w:t xml:space="preserve">“Founder” and “Founders”</w:t>
      </w:r>
      <w:r>
        <w:t xml:space="preserve">	Dr Priya Anand and Dr Oliver Kessler, being the founders and executive directors of the Company, and “Founder” means either of them;</w:t>
      </w:r>
    </w:p>
    <w:p>
      <w:pPr>
        <w:tabs>
          <w:tab w:val="left" w:pos="600"/>
        </w:tabs>
        <w:spacing w:after="100" w:before="0"/>
        <w:ind w:left="600" w:hanging="600"/>
        <w:jc w:val="both"/>
      </w:pPr>
      <w:r>
        <w:rPr>
          <w:b/>
          <w:bCs/>
        </w:rPr>
        <w:t xml:space="preserve">“Founder Shares”</w:t>
      </w:r>
      <w:r>
        <w:t xml:space="preserve">	all shares in the capital of the Company registered from time to time in the name of a Founder or any of that Founder’s Connected Persons;</w:t>
      </w:r>
    </w:p>
    <w:p>
      <w:pPr>
        <w:tabs>
          <w:tab w:val="left" w:pos="600"/>
        </w:tabs>
        <w:spacing w:after="100" w:before="0"/>
        <w:ind w:left="600" w:hanging="600"/>
        <w:jc w:val="both"/>
      </w:pPr>
      <w:r>
        <w:rPr>
          <w:b/>
          <w:bCs/>
        </w:rPr>
        <w:t xml:space="preserve">“Group”</w:t>
      </w:r>
      <w:r>
        <w:t xml:space="preserve">	the Company and its subsidiary undertakings from time to time, and “Group Company” means any of them;</w:t>
      </w:r>
    </w:p>
    <w:p>
      <w:pPr>
        <w:tabs>
          <w:tab w:val="left" w:pos="600"/>
        </w:tabs>
        <w:spacing w:after="100" w:before="0"/>
        <w:ind w:left="600" w:hanging="600"/>
        <w:jc w:val="both"/>
      </w:pPr>
      <w:r>
        <w:rPr>
          <w:b/>
          <w:bCs/>
        </w:rPr>
        <w:t xml:space="preserve">“Investor”</w:t>
      </w:r>
      <w:r>
        <w:t xml:space="preserve">	Crestview Capital Partners LLP, details of which are set out in the recitals to this Agreement, and includes its permitted assignees and transferees under clause 12.4;</w:t>
      </w:r>
    </w:p>
    <w:p>
      <w:pPr>
        <w:tabs>
          <w:tab w:val="left" w:pos="600"/>
        </w:tabs>
        <w:spacing w:after="100" w:before="0"/>
        <w:ind w:left="600" w:hanging="600"/>
        <w:jc w:val="both"/>
      </w:pPr>
      <w:r>
        <w:rPr>
          <w:b/>
          <w:bCs/>
        </w:rPr>
        <w:t xml:space="preserve">“Investor Director”</w:t>
      </w:r>
      <w:r>
        <w:t xml:space="preserve">	the director of the Company appointed from time to time by the Investor under clause 13 of the Subscription Agreement and the New Articles, the first such director being Margaret Holloway;</w:t>
      </w:r>
    </w:p>
    <w:p>
      <w:pPr>
        <w:tabs>
          <w:tab w:val="left" w:pos="600"/>
        </w:tabs>
        <w:spacing w:after="100" w:before="0"/>
        <w:ind w:left="600" w:hanging="600"/>
        <w:jc w:val="both"/>
      </w:pPr>
      <w:r>
        <w:rPr>
          <w:b/>
          <w:bCs/>
        </w:rPr>
        <w:t xml:space="preserve">“Key Person”</w:t>
      </w:r>
      <w:r>
        <w:t xml:space="preserve">	each of Dr Priya Anand and Dr Oliver Kessler;</w:t>
      </w:r>
    </w:p>
    <w:p>
      <w:pPr>
        <w:tabs>
          <w:tab w:val="left" w:pos="600"/>
        </w:tabs>
        <w:spacing w:after="100" w:before="0"/>
        <w:ind w:left="600" w:hanging="600"/>
        <w:jc w:val="both"/>
      </w:pPr>
      <w:r>
        <w:rPr>
          <w:b/>
          <w:bCs/>
        </w:rPr>
        <w:t xml:space="preserve">“New Articles”</w:t>
      </w:r>
      <w:r>
        <w:t xml:space="preserve">	the articles of association of the Company adopted on or about the date of this Agreement as a condition to Completion under the Subscription Agreement, as amended from time to time;</w:t>
      </w:r>
    </w:p>
    <w:p>
      <w:pPr>
        <w:tabs>
          <w:tab w:val="left" w:pos="600"/>
        </w:tabs>
        <w:spacing w:after="100" w:before="0"/>
        <w:ind w:left="600" w:hanging="600"/>
        <w:jc w:val="both"/>
      </w:pPr>
      <w:r>
        <w:rPr>
          <w:b/>
          <w:bCs/>
        </w:rPr>
        <w:t xml:space="preserve">“Observer”</w:t>
      </w:r>
      <w:r>
        <w:t xml:space="preserve">	the non-voting observer of the Board whom the Investor is entitled to appoint under clause 13.2 of the Subscription Agreement;</w:t>
      </w:r>
    </w:p>
    <w:p>
      <w:pPr>
        <w:tabs>
          <w:tab w:val="left" w:pos="600"/>
        </w:tabs>
        <w:spacing w:after="100" w:before="0"/>
        <w:ind w:left="600" w:hanging="600"/>
        <w:jc w:val="both"/>
      </w:pPr>
      <w:r>
        <w:rPr>
          <w:b/>
          <w:bCs/>
        </w:rPr>
        <w:t xml:space="preserve">“Ordinary Shares”</w:t>
      </w:r>
      <w:r>
        <w:t xml:space="preserve">	the ordinary shares of £0.0001 each in the capital of the Company;</w:t>
      </w:r>
    </w:p>
    <w:p>
      <w:pPr>
        <w:tabs>
          <w:tab w:val="left" w:pos="600"/>
        </w:tabs>
        <w:spacing w:after="100" w:before="0"/>
        <w:ind w:left="600" w:hanging="600"/>
        <w:jc w:val="both"/>
      </w:pPr>
      <w:r>
        <w:rPr>
          <w:b/>
          <w:bCs/>
        </w:rPr>
        <w:t xml:space="preserve">“Series B Shares”</w:t>
      </w:r>
      <w:r>
        <w:t xml:space="preserve">	the 3,000,000 Series B preference shares of £0.0001 each in the capital of the Company subscribed for by the Investor under the Subscription Agreement, having the rights and being subject to the restrictions set out in the New Articles, and referred to in the New Articles and the Company’s register of members as the Series B Preference Shares;</w:t>
      </w:r>
    </w:p>
    <w:p>
      <w:pPr>
        <w:tabs>
          <w:tab w:val="left" w:pos="600"/>
        </w:tabs>
        <w:spacing w:after="100" w:before="0"/>
        <w:ind w:left="600" w:hanging="600"/>
        <w:jc w:val="both"/>
      </w:pPr>
      <w:r>
        <w:rPr>
          <w:b/>
          <w:bCs/>
        </w:rPr>
        <w:t xml:space="preserve">“Side Letter”</w:t>
      </w:r>
      <w:r>
        <w:t xml:space="preserve">	any side letter, deed or other agreement or arrangement entered into between the Company and a holder, or proposed holder, of shares in the capital of the Company under which that holder is granted rights additional to, or different from, those conferred by the Articles, including the side letter of the same date as this Agreement between the Company and the Investor;</w:t>
      </w:r>
    </w:p>
    <w:p>
      <w:pPr>
        <w:tabs>
          <w:tab w:val="left" w:pos="600"/>
        </w:tabs>
        <w:spacing w:after="100" w:before="0"/>
        <w:ind w:left="600" w:hanging="600"/>
        <w:jc w:val="both"/>
      </w:pPr>
      <w:r>
        <w:rPr>
          <w:b/>
          <w:bCs/>
        </w:rPr>
        <w:t xml:space="preserve">“Subscription Agreement”</w:t>
      </w:r>
      <w:r>
        <w:t xml:space="preserve">	the subscription and shareholders’ agreement dated 15 March 2024 and made between the Investor, the Company and the Founders relating to the Series B preference share investment in the Company;</w:t>
      </w:r>
    </w:p>
    <w:p>
      <w:pPr>
        <w:tabs>
          <w:tab w:val="left" w:pos="600"/>
        </w:tabs>
        <w:spacing w:after="100" w:before="0"/>
        <w:ind w:left="600" w:hanging="600"/>
        <w:jc w:val="both"/>
      </w:pPr>
      <w:r>
        <w:rPr>
          <w:b/>
          <w:bCs/>
        </w:rPr>
        <w:t xml:space="preserve">“Transaction Documents”</w:t>
      </w:r>
      <w:r>
        <w:t xml:space="preserve">	has the meaning given to it in the Subscription Agreement, and includes this Agreement.</w:t>
      </w:r>
    </w:p>
    <w:p>
      <w:pPr>
        <w:tabs>
          <w:tab w:val="left" w:pos="600"/>
        </w:tabs>
        <w:spacing w:after="54" w:before="0"/>
        <w:ind w:left="600" w:hanging="600"/>
        <w:jc w:val="both"/>
      </w:pPr>
      <w:r>
        <w:t xml:space="preserve">1.2	</w:t>
      </w:r>
      <w:r>
        <w:t xml:space="preserve">Words and expressions defined in the Subscription Agreement have the same meaning when used in this Agreement, unless they are otherwise defined in this Agreement or the context requires otherwise.</w:t>
      </w:r>
    </w:p>
    <w:p>
      <w:pPr>
        <w:tabs>
          <w:tab w:val="left" w:pos="600"/>
        </w:tabs>
        <w:spacing w:after="54" w:before="0"/>
        <w:ind w:left="600" w:hanging="600"/>
        <w:jc w:val="both"/>
      </w:pPr>
      <w:r>
        <w:t xml:space="preserve">1.3	</w:t>
      </w:r>
      <w:r>
        <w:t xml:space="preserve">In this Agreement, unless the context otherwise requires:</w:t>
      </w:r>
    </w:p>
    <w:p>
      <w:pPr>
        <w:tabs>
          <w:tab w:val="left" w:pos="1200"/>
        </w:tabs>
        <w:spacing w:after="54" w:before="0"/>
        <w:ind w:left="1200" w:hanging="600"/>
        <w:jc w:val="both"/>
      </w:pPr>
      <w:r>
        <w:t xml:space="preserve">(a)	</w:t>
      </w:r>
      <w:r>
        <w:t xml:space="preserve">a reference to a clause or a recital is to a clause or recital of this Agreement, and a reference to this Agreement includes its recitals;</w:t>
      </w:r>
    </w:p>
    <w:p>
      <w:pPr>
        <w:tabs>
          <w:tab w:val="left" w:pos="1200"/>
        </w:tabs>
        <w:spacing w:after="54" w:before="0"/>
        <w:ind w:left="1200" w:hanging="600"/>
        <w:jc w:val="both"/>
      </w:pPr>
      <w:r>
        <w:t xml:space="preserve">(b)	</w:t>
      </w:r>
      <w:r>
        <w:t xml:space="preserve">a reference to a statute or statutory provision is a reference to it as amended, extended or re-enacted from time to time;</w:t>
      </w:r>
    </w:p>
    <w:p>
      <w:pPr>
        <w:tabs>
          <w:tab w:val="left" w:pos="1200"/>
        </w:tabs>
        <w:spacing w:after="54" w:before="0"/>
        <w:ind w:left="1200" w:hanging="600"/>
        <w:jc w:val="both"/>
      </w:pPr>
      <w:r>
        <w:t xml:space="preserve">(c)	</w:t>
      </w:r>
      <w:r>
        <w:t xml:space="preserve">a reference to “writing” or “written” includes email;</w:t>
      </w:r>
    </w:p>
    <w:p>
      <w:pPr>
        <w:tabs>
          <w:tab w:val="left" w:pos="1200"/>
        </w:tabs>
        <w:spacing w:after="54" w:before="0"/>
        <w:ind w:left="1200" w:hanging="600"/>
        <w:jc w:val="both"/>
      </w:pPr>
      <w:r>
        <w:t xml:space="preserve">(d)	</w:t>
      </w:r>
      <w:r>
        <w:t xml:space="preserve">any words following the terms “including”, “include”, “in particular” or “for example” are illustrative and do not limit the sense of the words preceding those terms; and</w:t>
      </w:r>
    </w:p>
    <w:p>
      <w:pPr>
        <w:tabs>
          <w:tab w:val="left" w:pos="1200"/>
        </w:tabs>
        <w:spacing w:after="54" w:before="0"/>
        <w:ind w:left="1200" w:hanging="600"/>
        <w:jc w:val="both"/>
      </w:pPr>
      <w:r>
        <w:t xml:space="preserve">(e)	</w:t>
      </w:r>
      <w:r>
        <w:t xml:space="preserve">words in the singular include the plural and vice versa.</w:t>
      </w:r>
    </w:p>
    <w:p>
      <w:pPr>
        <w:tabs>
          <w:tab w:val="left" w:pos="600"/>
        </w:tabs>
        <w:spacing w:after="54" w:before="0"/>
        <w:ind w:left="600" w:hanging="600"/>
        <w:jc w:val="both"/>
      </w:pPr>
      <w:r>
        <w:t xml:space="preserve">1.4	</w:t>
      </w:r>
      <w:r>
        <w:t xml:space="preserve">This Agreement is one of the Transaction Documents and is the Investor Rights Agreement referred to in the Subscription Agreement.</w:t>
      </w:r>
    </w:p>
    <w:p>
      <w:pPr>
        <w:keepNext/>
        <w:tabs>
          <w:tab w:val="left" w:pos="600"/>
        </w:tabs>
        <w:spacing w:after="70" w:before="150"/>
        <w:ind w:left="600" w:hanging="600"/>
        <w:jc w:val="both"/>
      </w:pPr>
      <w:r>
        <w:rPr>
          <w:b/>
          <w:bCs/>
        </w:rPr>
        <w:t xml:space="preserve">2	</w:t>
      </w:r>
      <w:r>
        <w:rPr>
          <w:b/>
          <w:bCs/>
        </w:rPr>
        <w:t xml:space="preserve">STATUS AND RELATIONSHIP WITH THE SUBSCRIPTION AGREEMENT</w:t>
      </w:r>
    </w:p>
    <w:p>
      <w:pPr>
        <w:tabs>
          <w:tab w:val="left" w:pos="600"/>
        </w:tabs>
        <w:spacing w:after="54" w:before="0"/>
        <w:ind w:left="600" w:hanging="600"/>
        <w:jc w:val="both"/>
      </w:pPr>
      <w:r>
        <w:t xml:space="preserve">2.1	</w:t>
      </w:r>
      <w:r>
        <w:t xml:space="preserve">This Agreement is entered into pursuant to clause 3.1.4 of, and Part 1 of Schedule 2 to, the Subscription Agreement, and takes effect on and from Completion.</w:t>
      </w:r>
    </w:p>
    <w:p>
      <w:pPr>
        <w:tabs>
          <w:tab w:val="left" w:pos="600"/>
        </w:tabs>
        <w:spacing w:after="54" w:before="0"/>
        <w:ind w:left="600" w:hanging="600"/>
        <w:jc w:val="both"/>
      </w:pPr>
      <w:r>
        <w:t xml:space="preserve">2.2	</w:t>
      </w:r>
      <w:r>
        <w:t xml:space="preserve">The rights conferred on the Investor by this Agreement are in addition to, and not in substitution for, the rights conferred on the Investor by the Subscription Agreement, the New Articles and the other Transaction Documents.</w:t>
      </w:r>
    </w:p>
    <w:p>
      <w:pPr>
        <w:tabs>
          <w:tab w:val="left" w:pos="600"/>
        </w:tabs>
        <w:spacing w:after="54" w:before="0"/>
        <w:ind w:left="600" w:hanging="600"/>
        <w:jc w:val="both"/>
      </w:pPr>
      <w:r>
        <w:t xml:space="preserve">2.3	</w:t>
      </w:r>
      <w:r>
        <w:t xml:space="preserve">The information rights in clause 3 of this Agreement are supplemental to the information rights in clause 15 of the Subscription Agreement. As provided in clause 15.4 of the Subscription Agreement, in the event of any conflict or inconsistency between clause 15 of the Subscription Agreement and this Agreement, this Agreement prevails.</w:t>
      </w:r>
    </w:p>
    <w:p>
      <w:pPr>
        <w:tabs>
          <w:tab w:val="left" w:pos="600"/>
        </w:tabs>
        <w:spacing w:after="54" w:before="0"/>
        <w:ind w:left="600" w:hanging="600"/>
        <w:jc w:val="both"/>
      </w:pPr>
      <w:r>
        <w:t xml:space="preserve">2.4	</w:t>
      </w:r>
      <w:r>
        <w:t xml:space="preserve">If there is any conflict or inconsistency between this Agreement and the New Articles, this Agreement prevails as between the parties, and the parties will exercise all voting and other rights and powers available to them so as to procure that the New Articles are amended, to the extent necessary, to remove the conflict or inconsistency.</w:t>
      </w:r>
    </w:p>
    <w:p>
      <w:pPr>
        <w:tabs>
          <w:tab w:val="left" w:pos="600"/>
        </w:tabs>
        <w:spacing w:after="54" w:before="0"/>
        <w:ind w:left="600" w:hanging="600"/>
        <w:jc w:val="both"/>
      </w:pPr>
      <w:r>
        <w:t xml:space="preserve">2.5	</w:t>
      </w:r>
      <w:r>
        <w:t xml:space="preserve">The pre-emption rights in clause 5 and the right of first refusal in clause 6 operate alongside the equivalent provisions of clauses 16 and 17 of the Subscription Agreement and the New Articles. Compliance with the procedure set out in clause 16 or clause 17 of the Subscription Agreement and the New Articles in respect of a particular issue or transfer is treated as compliance with the corresponding procedure under this Agreement to the same extent.</w:t>
      </w:r>
    </w:p>
    <w:p>
      <w:pPr>
        <w:keepNext/>
        <w:tabs>
          <w:tab w:val="left" w:pos="600"/>
        </w:tabs>
        <w:spacing w:after="70" w:before="150"/>
        <w:ind w:left="600" w:hanging="600"/>
        <w:jc w:val="both"/>
      </w:pPr>
      <w:r>
        <w:rPr>
          <w:b/>
          <w:bCs/>
        </w:rPr>
        <w:t xml:space="preserve">3	</w:t>
      </w:r>
      <w:r>
        <w:rPr>
          <w:b/>
          <w:bCs/>
        </w:rPr>
        <w:t xml:space="preserve">INFORMATION RIGHTS</w:t>
      </w:r>
    </w:p>
    <w:p>
      <w:pPr>
        <w:tabs>
          <w:tab w:val="left" w:pos="600"/>
        </w:tabs>
        <w:spacing w:after="54" w:before="0"/>
        <w:ind w:left="600" w:hanging="600"/>
        <w:jc w:val="both"/>
      </w:pPr>
      <w:r>
        <w:t xml:space="preserve">3.1	</w:t>
      </w:r>
      <w:r>
        <w:t xml:space="preserve">For so long as the Investor holds any Series B Shares, the Company will provide, or procure that there is provided, to the Investor:</w:t>
      </w:r>
    </w:p>
    <w:p>
      <w:pPr>
        <w:tabs>
          <w:tab w:val="left" w:pos="1200"/>
        </w:tabs>
        <w:spacing w:after="54" w:before="0"/>
        <w:ind w:left="1200" w:hanging="600"/>
        <w:jc w:val="both"/>
      </w:pPr>
      <w:r>
        <w:t xml:space="preserve">(a)	</w:t>
      </w:r>
      <w:r>
        <w:t xml:space="preserve">within 21 days after the end of each calendar month, the unaudited monthly management accounts of the Company for that month, comprising a profit and loss account, a balance sheet, a cash flow statement and a comparison of actual performance against the budget then approved by the Board;</w:t>
      </w:r>
    </w:p>
    <w:p>
      <w:pPr>
        <w:tabs>
          <w:tab w:val="left" w:pos="1200"/>
        </w:tabs>
        <w:spacing w:after="54" w:before="0"/>
        <w:ind w:left="1200" w:hanging="600"/>
        <w:jc w:val="both"/>
      </w:pPr>
      <w:r>
        <w:t xml:space="preserve">(b)	</w:t>
      </w:r>
      <w:r>
        <w:t xml:space="preserve">in respect of each financial quarter, a quarterly board pack, including a report from management on the operational and financial performance of the Company, to be provided to the Investor not less than five Business Days before the meeting of the Board at which the results for that quarter are to be considered;</w:t>
      </w:r>
    </w:p>
    <w:p>
      <w:pPr>
        <w:tabs>
          <w:tab w:val="left" w:pos="1200"/>
        </w:tabs>
        <w:spacing w:after="54" w:before="0"/>
        <w:ind w:left="1200" w:hanging="600"/>
        <w:jc w:val="both"/>
      </w:pPr>
      <w:r>
        <w:t xml:space="preserve">(c)	</w:t>
      </w:r>
      <w:r>
        <w:t xml:space="preserve">within six months after the end of each financial year, the audited annual accounts of the Company for that year, together with the related directors’ and auditor’s reports;</w:t>
      </w:r>
    </w:p>
    <w:p>
      <w:pPr>
        <w:tabs>
          <w:tab w:val="left" w:pos="1200"/>
        </w:tabs>
        <w:spacing w:after="54" w:before="0"/>
        <w:ind w:left="1200" w:hanging="600"/>
        <w:jc w:val="both"/>
      </w:pPr>
      <w:r>
        <w:t xml:space="preserve">(d)	</w:t>
      </w:r>
      <w:r>
        <w:t xml:space="preserve">not less than 30 days before the beginning of each financial year, an annual budget, business plan and cash flow forecast for that year, in a form approved, or to be submitted for approval, by the Board; and</w:t>
      </w:r>
    </w:p>
    <w:p>
      <w:pPr>
        <w:tabs>
          <w:tab w:val="left" w:pos="1200"/>
        </w:tabs>
        <w:spacing w:after="54" w:before="0"/>
        <w:ind w:left="1200" w:hanging="600"/>
        <w:jc w:val="both"/>
      </w:pPr>
      <w:r>
        <w:t xml:space="preserve">(e)	</w:t>
      </w:r>
      <w:r>
        <w:t xml:space="preserve">such other information relating to the business, assets, liabilities, affairs, financial position and prospects of the Company as the Investor may reasonably request from time to time.</w:t>
      </w:r>
    </w:p>
    <w:p>
      <w:pPr>
        <w:tabs>
          <w:tab w:val="left" w:pos="600"/>
        </w:tabs>
        <w:spacing w:after="54" w:before="0"/>
        <w:ind w:left="600" w:hanging="600"/>
        <w:jc w:val="both"/>
      </w:pPr>
      <w:r>
        <w:t xml:space="preserve">3.2	</w:t>
      </w:r>
      <w:r>
        <w:t xml:space="preserve">The Company will promptly notify the Investor in writing of:</w:t>
      </w:r>
    </w:p>
    <w:p>
      <w:pPr>
        <w:tabs>
          <w:tab w:val="left" w:pos="1200"/>
        </w:tabs>
        <w:spacing w:after="54" w:before="0"/>
        <w:ind w:left="1200" w:hanging="600"/>
        <w:jc w:val="both"/>
      </w:pPr>
      <w:r>
        <w:t xml:space="preserve">(a)	</w:t>
      </w:r>
      <w:r>
        <w:t xml:space="preserve">any material litigation, arbitration or regulatory or governmental proceedings affecting any Group Company, whether actual, pending or threatened;</w:t>
      </w:r>
    </w:p>
    <w:p>
      <w:pPr>
        <w:tabs>
          <w:tab w:val="left" w:pos="1200"/>
        </w:tabs>
        <w:spacing w:after="54" w:before="0"/>
        <w:ind w:left="1200" w:hanging="600"/>
        <w:jc w:val="both"/>
      </w:pPr>
      <w:r>
        <w:t xml:space="preserve">(b)	</w:t>
      </w:r>
      <w:r>
        <w:t xml:space="preserve">any actual or anticipated material breach of, or event of default under, any borrowing or finance document of any Group Company;</w:t>
      </w:r>
    </w:p>
    <w:p>
      <w:pPr>
        <w:tabs>
          <w:tab w:val="left" w:pos="1200"/>
        </w:tabs>
        <w:spacing w:after="54" w:before="0"/>
        <w:ind w:left="1200" w:hanging="600"/>
        <w:jc w:val="both"/>
      </w:pPr>
      <w:r>
        <w:t xml:space="preserve">(c)	</w:t>
      </w:r>
      <w:r>
        <w:t xml:space="preserve">the resignation, removal, death, incapacity or other departure, or any proposed departure, of a Key Person, or any material reduction in the time devoted by a Key Person to the Business; and</w:t>
      </w:r>
    </w:p>
    <w:p>
      <w:pPr>
        <w:tabs>
          <w:tab w:val="left" w:pos="1200"/>
        </w:tabs>
        <w:spacing w:after="54" w:before="0"/>
        <w:ind w:left="1200" w:hanging="600"/>
        <w:jc w:val="both"/>
      </w:pPr>
      <w:r>
        <w:t xml:space="preserve">(d)	</w:t>
      </w:r>
      <w:r>
        <w:t xml:space="preserve">any matter or circumstance which has had, or would reasonably be expected to have, a material adverse effect on the business, assets, financial or trading position or prospects of the Company.</w:t>
      </w:r>
    </w:p>
    <w:p>
      <w:pPr>
        <w:tabs>
          <w:tab w:val="left" w:pos="600"/>
        </w:tabs>
        <w:spacing w:after="54" w:before="0"/>
        <w:ind w:left="600" w:hanging="600"/>
        <w:jc w:val="both"/>
      </w:pPr>
      <w:r>
        <w:t xml:space="preserve">3.3	</w:t>
      </w:r>
      <w:r>
        <w:t xml:space="preserve">The management accounts and board packs provided under clause 3.1 will be prepared with reasonable care, on a basis consistent with the audited accounts of the Company, and in a format that is consistent from period to period.</w:t>
      </w:r>
    </w:p>
    <w:p>
      <w:pPr>
        <w:tabs>
          <w:tab w:val="left" w:pos="600"/>
        </w:tabs>
        <w:spacing w:after="54" w:before="0"/>
        <w:ind w:left="600" w:hanging="600"/>
        <w:jc w:val="both"/>
      </w:pPr>
      <w:r>
        <w:t xml:space="preserve">3.4	</w:t>
      </w:r>
      <w:r>
        <w:t xml:space="preserve">The Investor may disclose any information received under this Agreement to its Affiliates, to the partners, members, directors, officers and employees of the Investor and its Affiliates, to its and their professional advisers, and to its actual and prospective investors, in each case to the extent reasonably required and subject to the recipient being bound by, or being subject to, obligations of confidentiality, and the Investor may make such further disclosures as are required by law or by any regulatory authority or stock exchange.</w:t>
      </w:r>
    </w:p>
    <w:p>
      <w:pPr>
        <w:tabs>
          <w:tab w:val="left" w:pos="600"/>
        </w:tabs>
        <w:spacing w:after="54" w:before="0"/>
        <w:ind w:left="600" w:hanging="600"/>
        <w:jc w:val="both"/>
      </w:pPr>
      <w:r>
        <w:t xml:space="preserve">3.5	</w:t>
      </w:r>
      <w:r>
        <w:t xml:space="preserve">The obligations in this clause 3 are supplemental to the information rights in clause 15 of the Subscription Agreement and to any expanded information rights granted to the Investor under any Side Letter.</w:t>
      </w:r>
    </w:p>
    <w:p>
      <w:pPr>
        <w:keepNext/>
        <w:tabs>
          <w:tab w:val="left" w:pos="600"/>
        </w:tabs>
        <w:spacing w:after="70" w:before="150"/>
        <w:ind w:left="600" w:hanging="600"/>
        <w:jc w:val="both"/>
      </w:pPr>
      <w:r>
        <w:rPr>
          <w:b/>
          <w:bCs/>
        </w:rPr>
        <w:t xml:space="preserve">4	</w:t>
      </w:r>
      <w:r>
        <w:rPr>
          <w:b/>
          <w:bCs/>
        </w:rPr>
        <w:t xml:space="preserve">INSPECTION RIGHTS</w:t>
      </w:r>
    </w:p>
    <w:p>
      <w:pPr>
        <w:tabs>
          <w:tab w:val="left" w:pos="600"/>
        </w:tabs>
        <w:spacing w:after="54" w:before="0"/>
        <w:ind w:left="600" w:hanging="600"/>
        <w:jc w:val="both"/>
      </w:pPr>
      <w:r>
        <w:t xml:space="preserve">4.1	</w:t>
      </w:r>
      <w:r>
        <w:t xml:space="preserve">The Company will, on not less than five Business Days’ written notice from the Investor, allow the Investor and its authorised representatives, advisers and agents, during normal business hours, to:</w:t>
      </w:r>
    </w:p>
    <w:p>
      <w:pPr>
        <w:tabs>
          <w:tab w:val="left" w:pos="1200"/>
        </w:tabs>
        <w:spacing w:after="54" w:before="0"/>
        <w:ind w:left="1200" w:hanging="600"/>
        <w:jc w:val="both"/>
      </w:pPr>
      <w:r>
        <w:t xml:space="preserve">(a)	</w:t>
      </w:r>
      <w:r>
        <w:t xml:space="preserve">inspect, and take copies of, the books, records, registers, accounts and other documents of the Company;</w:t>
      </w:r>
    </w:p>
    <w:p>
      <w:pPr>
        <w:tabs>
          <w:tab w:val="left" w:pos="1200"/>
        </w:tabs>
        <w:spacing w:after="54" w:before="0"/>
        <w:ind w:left="1200" w:hanging="600"/>
        <w:jc w:val="both"/>
      </w:pPr>
      <w:r>
        <w:t xml:space="preserve">(b)	</w:t>
      </w:r>
      <w:r>
        <w:t xml:space="preserve">inspect the properties and premises occupied or used by the Company; and</w:t>
      </w:r>
    </w:p>
    <w:p>
      <w:pPr>
        <w:tabs>
          <w:tab w:val="left" w:pos="1200"/>
        </w:tabs>
        <w:spacing w:after="54" w:before="0"/>
        <w:ind w:left="1200" w:hanging="600"/>
        <w:jc w:val="both"/>
      </w:pPr>
      <w:r>
        <w:t xml:space="preserve">(c)	</w:t>
      </w:r>
      <w:r>
        <w:t xml:space="preserve">meet and discuss the business, affairs, finances and prospects of the Company with its directors, officers and senior employees.</w:t>
      </w:r>
    </w:p>
    <w:p>
      <w:pPr>
        <w:tabs>
          <w:tab w:val="left" w:pos="600"/>
        </w:tabs>
        <w:spacing w:after="54" w:before="0"/>
        <w:ind w:left="600" w:hanging="600"/>
        <w:jc w:val="both"/>
      </w:pPr>
      <w:r>
        <w:t xml:space="preserve">4.2	</w:t>
      </w:r>
      <w:r>
        <w:t xml:space="preserve">The rights in clause 4.1 will be exercised in a manner that does not unreasonably disrupt the business or operations of the Company. The Investor will bear its own costs of any inspection, and the Company will bear its own costs of facilitating it.</w:t>
      </w:r>
    </w:p>
    <w:p>
      <w:pPr>
        <w:tabs>
          <w:tab w:val="left" w:pos="600"/>
        </w:tabs>
        <w:spacing w:after="54" w:before="0"/>
        <w:ind w:left="600" w:hanging="600"/>
        <w:jc w:val="both"/>
      </w:pPr>
      <w:r>
        <w:t xml:space="preserve">4.3	</w:t>
      </w:r>
      <w:r>
        <w:t xml:space="preserve">The Company will give the Investor and its representatives such co-operation, access and assistance as they reasonably require for the purposes of any inspection under this clause 4, including reasonable access to the Company’s auditors.</w:t>
      </w:r>
    </w:p>
    <w:p>
      <w:pPr>
        <w:tabs>
          <w:tab w:val="left" w:pos="600"/>
        </w:tabs>
        <w:spacing w:after="54" w:before="0"/>
        <w:ind w:left="600" w:hanging="600"/>
        <w:jc w:val="both"/>
      </w:pPr>
      <w:r>
        <w:t xml:space="preserve">4.4	</w:t>
      </w:r>
      <w:r>
        <w:t xml:space="preserve">Information obtained on an inspection under this clause 4 is Confidential Information and is subject to clause 9.</w:t>
      </w:r>
    </w:p>
    <w:p>
      <w:pPr>
        <w:keepNext/>
        <w:tabs>
          <w:tab w:val="left" w:pos="600"/>
        </w:tabs>
        <w:spacing w:after="70" w:before="150"/>
        <w:ind w:left="600" w:hanging="600"/>
        <w:jc w:val="both"/>
      </w:pPr>
      <w:r>
        <w:rPr>
          <w:b/>
          <w:bCs/>
        </w:rPr>
        <w:t xml:space="preserve">5	</w:t>
      </w:r>
      <w:r>
        <w:rPr>
          <w:b/>
          <w:bCs/>
        </w:rPr>
        <w:t xml:space="preserve">PRE-EMPTION RIGHTS ON NEW ISSUES OF SHARES</w:t>
      </w:r>
    </w:p>
    <w:p>
      <w:pPr>
        <w:tabs>
          <w:tab w:val="left" w:pos="600"/>
        </w:tabs>
        <w:spacing w:after="54" w:before="0"/>
        <w:ind w:left="600" w:hanging="600"/>
        <w:jc w:val="both"/>
      </w:pPr>
      <w:r>
        <w:t xml:space="preserve">5.1	</w:t>
      </w:r>
      <w:r>
        <w:t xml:space="preserve">In this clause 5, </w:t>
      </w:r>
      <w:r>
        <w:rPr>
          <w:b/>
          <w:bCs/>
        </w:rPr>
        <w:t xml:space="preserve">“New Securities”</w:t>
      </w:r>
      <w:r>
        <w:t xml:space="preserve"> means any shares in the capital of the Company, and any options, warrants or other rights to subscribe for, or securities convertible into or exchangeable for, such shares, other than a Permitted Issue; and </w:t>
      </w:r>
      <w:r>
        <w:rPr>
          <w:b/>
          <w:bCs/>
        </w:rPr>
        <w:t xml:space="preserve">“Permitted Issue”</w:t>
      </w:r>
      <w:r>
        <w:t xml:space="preserve"> means any issue described in clause 5.2.</w:t>
      </w:r>
    </w:p>
    <w:p>
      <w:pPr>
        <w:tabs>
          <w:tab w:val="left" w:pos="600"/>
        </w:tabs>
        <w:spacing w:after="54" w:before="0"/>
        <w:ind w:left="600" w:hanging="600"/>
        <w:jc w:val="both"/>
      </w:pPr>
      <w:r>
        <w:t xml:space="preserve">5.2	</w:t>
      </w:r>
      <w:r>
        <w:t xml:space="preserve">The following are Permitted Issues:</w:t>
      </w:r>
    </w:p>
    <w:p>
      <w:pPr>
        <w:tabs>
          <w:tab w:val="left" w:pos="1200"/>
        </w:tabs>
        <w:spacing w:after="54" w:before="0"/>
        <w:ind w:left="1200" w:hanging="600"/>
        <w:jc w:val="both"/>
      </w:pPr>
      <w:r>
        <w:t xml:space="preserve">(a)	</w:t>
      </w:r>
      <w:r>
        <w:t xml:space="preserve">the issue of Ordinary Shares, or the grant of options or other rights over Ordinary Shares, under or pursuant to the Enlarged Option Pool;</w:t>
      </w:r>
    </w:p>
    <w:p>
      <w:pPr>
        <w:tabs>
          <w:tab w:val="left" w:pos="1200"/>
        </w:tabs>
        <w:spacing w:after="54" w:before="0"/>
        <w:ind w:left="1200" w:hanging="600"/>
        <w:jc w:val="both"/>
      </w:pPr>
      <w:r>
        <w:t xml:space="preserve">(b)	</w:t>
      </w:r>
      <w:r>
        <w:t xml:space="preserve">the issue of shares on the conversion of the Series B Shares in accordance with the New Articles;</w:t>
      </w:r>
    </w:p>
    <w:p>
      <w:pPr>
        <w:tabs>
          <w:tab w:val="left" w:pos="1200"/>
        </w:tabs>
        <w:spacing w:after="54" w:before="0"/>
        <w:ind w:left="1200" w:hanging="600"/>
        <w:jc w:val="both"/>
      </w:pPr>
      <w:r>
        <w:t xml:space="preserve">(c)	</w:t>
      </w:r>
      <w:r>
        <w:t xml:space="preserve">the issue of shares as consideration for a bona fide acquisition by the Company which has been approved by the Investor as a Reserved Matter under the Subscription Agreement;</w:t>
      </w:r>
    </w:p>
    <w:p>
      <w:pPr>
        <w:tabs>
          <w:tab w:val="left" w:pos="1200"/>
        </w:tabs>
        <w:spacing w:after="54" w:before="0"/>
        <w:ind w:left="1200" w:hanging="600"/>
        <w:jc w:val="both"/>
      </w:pPr>
      <w:r>
        <w:t xml:space="preserve">(d)	</w:t>
      </w:r>
      <w:r>
        <w:t xml:space="preserve">the issue of shares on any sub-division, consolidation or other reorganisation of the share capital of the Company affecting all classes of shares pro rata; and</w:t>
      </w:r>
    </w:p>
    <w:p>
      <w:pPr>
        <w:tabs>
          <w:tab w:val="left" w:pos="1200"/>
        </w:tabs>
        <w:spacing w:after="54" w:before="0"/>
        <w:ind w:left="1200" w:hanging="600"/>
        <w:jc w:val="both"/>
      </w:pPr>
      <w:r>
        <w:t xml:space="preserve">(e)	</w:t>
      </w:r>
      <w:r>
        <w:t xml:space="preserve">any issue of shares to which the Investor has given its prior written consent.</w:t>
      </w:r>
    </w:p>
    <w:p>
      <w:pPr>
        <w:tabs>
          <w:tab w:val="left" w:pos="600"/>
        </w:tabs>
        <w:spacing w:after="54" w:before="0"/>
        <w:ind w:left="600" w:hanging="600"/>
        <w:jc w:val="both"/>
      </w:pPr>
      <w:r>
        <w:t xml:space="preserve">5.3	</w:t>
      </w:r>
      <w:r>
        <w:t xml:space="preserve">The Company will not allot or issue any New Securities unless it has first offered them to the Investor by written notice (an “Issue Notice”), giving the Investor the right to subscribe for such number of the New Securities as is required for the Investor to maintain its percentage interest in the issued share capital of the Company, calculated on a fully diluted basis, immediately before the proposed issue.</w:t>
      </w:r>
    </w:p>
    <w:p>
      <w:pPr>
        <w:tabs>
          <w:tab w:val="left" w:pos="600"/>
        </w:tabs>
        <w:spacing w:after="54" w:before="0"/>
        <w:ind w:left="600" w:hanging="600"/>
        <w:jc w:val="both"/>
      </w:pPr>
      <w:r>
        <w:t xml:space="preserve">5.4	</w:t>
      </w:r>
      <w:r>
        <w:t xml:space="preserve">The Issue Notice must specify the number and class of New Securities offered, the subscription price and the other terms of the proposed issue, and must allow the Investor a period of not less than 14 days from the date of the Issue Notice within which to accept the offer in respect of all or any of the New Securities offered to it.</w:t>
      </w:r>
    </w:p>
    <w:p>
      <w:pPr>
        <w:tabs>
          <w:tab w:val="left" w:pos="600"/>
        </w:tabs>
        <w:spacing w:after="54" w:before="0"/>
        <w:ind w:left="600" w:hanging="600"/>
        <w:jc w:val="both"/>
      </w:pPr>
      <w:r>
        <w:t xml:space="preserve">5.5	</w:t>
      </w:r>
      <w:r>
        <w:t xml:space="preserve">New Securities not taken up by the Investor under this clause 5 may be allotted and issued by the Company, within 90 days after the expiry of the offer period, to any other person at a price not less than, and on terms no more favourable than, those specified in the Issue Notice.</w:t>
      </w:r>
    </w:p>
    <w:p>
      <w:pPr>
        <w:tabs>
          <w:tab w:val="left" w:pos="600"/>
        </w:tabs>
        <w:spacing w:after="54" w:before="0"/>
        <w:ind w:left="600" w:hanging="600"/>
        <w:jc w:val="both"/>
      </w:pPr>
      <w:r>
        <w:t xml:space="preserve">5.6	</w:t>
      </w:r>
      <w:r>
        <w:t xml:space="preserve">The rights in this clause 5 are in addition to the pre-emption rights conferred on the Investor by clause 16 of the Subscription Agreement and by the New Articles.</w:t>
      </w:r>
    </w:p>
    <w:p>
      <w:pPr>
        <w:keepNext/>
        <w:tabs>
          <w:tab w:val="left" w:pos="600"/>
        </w:tabs>
        <w:spacing w:after="70" w:before="150"/>
        <w:ind w:left="600" w:hanging="600"/>
        <w:jc w:val="both"/>
      </w:pPr>
      <w:r>
        <w:rPr>
          <w:b/>
          <w:bCs/>
        </w:rPr>
        <w:t xml:space="preserve">6	</w:t>
      </w:r>
      <w:r>
        <w:rPr>
          <w:b/>
          <w:bCs/>
        </w:rPr>
        <w:t xml:space="preserve">RIGHT OF FIRST REFUSAL ON FOUNDER SHARE TRANSFERS</w:t>
      </w:r>
    </w:p>
    <w:p>
      <w:pPr>
        <w:tabs>
          <w:tab w:val="left" w:pos="600"/>
        </w:tabs>
        <w:spacing w:after="54" w:before="0"/>
        <w:ind w:left="600" w:hanging="600"/>
        <w:jc w:val="both"/>
      </w:pPr>
      <w:r>
        <w:t xml:space="preserve">6.1	</w:t>
      </w:r>
      <w:r>
        <w:t xml:space="preserve">No Founder may sell, transfer or otherwise dispose of, or create or permit to subsist any Encumbrance over, any Founder Shares (or any legal or beneficial interest in any Founder Shares) except in accordance with this clause 6, clause 17 of the Subscription Agreement and the New Articles.</w:t>
      </w:r>
    </w:p>
    <w:p>
      <w:pPr>
        <w:tabs>
          <w:tab w:val="left" w:pos="600"/>
        </w:tabs>
        <w:spacing w:after="54" w:before="0"/>
        <w:ind w:left="600" w:hanging="600"/>
        <w:jc w:val="both"/>
      </w:pPr>
      <w:r>
        <w:t xml:space="preserve">6.2	</w:t>
      </w:r>
      <w:r>
        <w:t xml:space="preserve">A Founder who wishes to transfer any Founder Shares (other than under a Permitted Transfer) must first give written notice (a “Transfer Notice”) to the Company and the Investor, specifying the number of Founder Shares proposed to be transferred, the proposed price per share and the identity of any proposed transferee.</w:t>
      </w:r>
    </w:p>
    <w:p>
      <w:pPr>
        <w:tabs>
          <w:tab w:val="left" w:pos="600"/>
        </w:tabs>
        <w:spacing w:after="54" w:before="0"/>
        <w:ind w:left="600" w:hanging="600"/>
        <w:jc w:val="both"/>
      </w:pPr>
      <w:r>
        <w:t xml:space="preserve">6.3	</w:t>
      </w:r>
      <w:r>
        <w:t xml:space="preserve">The Founder Shares specified in a Transfer Notice are deemed to be offered first to the Company and, to the extent not taken up by the Company, then to the Investor, in each case at the price specified in the Transfer Notice. The Investor may accept the offer in respect of all or any of those Founder Shares by written notice given within 20 Business Days after the date of the Transfer Notice.</w:t>
      </w:r>
    </w:p>
    <w:p>
      <w:pPr>
        <w:tabs>
          <w:tab w:val="left" w:pos="600"/>
        </w:tabs>
        <w:spacing w:after="54" w:before="0"/>
        <w:ind w:left="600" w:hanging="600"/>
        <w:jc w:val="both"/>
      </w:pPr>
      <w:r>
        <w:t xml:space="preserve">6.4	</w:t>
      </w:r>
      <w:r>
        <w:t xml:space="preserve">If and to the extent that the Company and the Investor do not together take up all of the Founder Shares specified in a Transfer Notice, the relevant Founder may, within 60 days afterwards, transfer the remaining Founder Shares to the proposed transferee at a price not less than, and on terms no more favourable than, those specified in the Transfer Notice, subject to the proposed transferee first executing a deed of adherence and to the requirements of the New Articles.</w:t>
      </w:r>
    </w:p>
    <w:p>
      <w:pPr>
        <w:tabs>
          <w:tab w:val="left" w:pos="600"/>
        </w:tabs>
        <w:spacing w:after="54" w:before="0"/>
        <w:ind w:left="600" w:hanging="600"/>
        <w:jc w:val="both"/>
      </w:pPr>
      <w:r>
        <w:t xml:space="preserve">6.5	</w:t>
      </w:r>
      <w:r>
        <w:t xml:space="preserve">This clause 6 does not apply to a Permitted Transfer, or to any transfer of Founder Shares required or permitted under clause 12 (Leaver provisions), clause 18 (Co-Sale) or clause 19 (Drag-Along) of the Subscription Agreement, or to a transfer to which the Investor has given its prior written consent.</w:t>
      </w:r>
    </w:p>
    <w:p>
      <w:pPr>
        <w:tabs>
          <w:tab w:val="left" w:pos="600"/>
        </w:tabs>
        <w:spacing w:after="54" w:before="0"/>
        <w:ind w:left="600" w:hanging="600"/>
        <w:jc w:val="both"/>
      </w:pPr>
      <w:r>
        <w:t xml:space="preserve">6.6	</w:t>
      </w:r>
      <w:r>
        <w:t xml:space="preserve">The right of first refusal in this clause 6 operates alongside, and is without prejudice to, the right of first refusal in clause 17.2 of the Subscription Agreement and the corresponding provisions of the New Articles, and a transfer made in compliance with clause 17 of the Subscription Agreement and the New Articles is treated as having complied with this clause 6.</w:t>
      </w:r>
    </w:p>
    <w:p>
      <w:pPr>
        <w:keepNext/>
        <w:tabs>
          <w:tab w:val="left" w:pos="600"/>
        </w:tabs>
        <w:spacing w:after="70" w:before="150"/>
        <w:ind w:left="600" w:hanging="600"/>
        <w:jc w:val="both"/>
      </w:pPr>
      <w:r>
        <w:rPr>
          <w:b/>
          <w:bCs/>
        </w:rPr>
        <w:t xml:space="preserve">7	</w:t>
      </w:r>
      <w:r>
        <w:rPr>
          <w:b/>
          <w:bCs/>
        </w:rPr>
        <w:t xml:space="preserve">MOST FAVOURED NATION</w:t>
      </w:r>
    </w:p>
    <w:p>
      <w:pPr>
        <w:tabs>
          <w:tab w:val="left" w:pos="600"/>
        </w:tabs>
        <w:spacing w:after="54" w:before="0"/>
        <w:ind w:left="600" w:hanging="600"/>
        <w:jc w:val="both"/>
      </w:pPr>
      <w:r>
        <w:t xml:space="preserve">7.1	</w:t>
      </w:r>
      <w:r>
        <w:t xml:space="preserve">If, at any time while the Investor holds any Series B Shares, the Company enters into any Side Letter with any holder, or proposed holder, of shares in the capital of the Company (other than the Investor) under which that holder is granted any right, benefit, protection or preference in relation to information, governance, board representation, transfer, liquidity, pre-emption, fees or economics that is more favourable, taken as a whole in respect of the relevant subject matter, than the equivalent right (if any) conferred on the Investor by the Transaction Documents, the Company will promptly, and in any event within 10 Business Days, notify the Investor in writing and provide the Investor with a copy of the relevant Side Letter.</w:t>
      </w:r>
    </w:p>
    <w:p>
      <w:pPr>
        <w:tabs>
          <w:tab w:val="left" w:pos="600"/>
        </w:tabs>
        <w:spacing w:after="54" w:before="0"/>
        <w:ind w:left="600" w:hanging="600"/>
        <w:jc w:val="both"/>
      </w:pPr>
      <w:r>
        <w:t xml:space="preserve">7.2	</w:t>
      </w:r>
      <w:r>
        <w:t xml:space="preserve">The Company will, if the Investor so elects by written notice given within 20 Business Days after receiving the notification under clause 7.1, extend the benefit of each such more favourable right to the Investor, and the parties will enter into such documents as are necessary to give effect to that election, with effect from the date on which the relevant Side Letter took effect.</w:t>
      </w:r>
    </w:p>
    <w:p>
      <w:pPr>
        <w:tabs>
          <w:tab w:val="left" w:pos="600"/>
        </w:tabs>
        <w:spacing w:after="54" w:before="0"/>
        <w:ind w:left="600" w:hanging="600"/>
        <w:jc w:val="both"/>
      </w:pPr>
      <w:r>
        <w:t xml:space="preserve">7.3	</w:t>
      </w:r>
      <w:r>
        <w:t xml:space="preserve">Clause 7.1 does not apply to:</w:t>
      </w:r>
    </w:p>
    <w:p>
      <w:pPr>
        <w:tabs>
          <w:tab w:val="left" w:pos="1200"/>
        </w:tabs>
        <w:spacing w:after="54" w:before="0"/>
        <w:ind w:left="1200" w:hanging="600"/>
        <w:jc w:val="both"/>
      </w:pPr>
      <w:r>
        <w:t xml:space="preserve">(a)	</w:t>
      </w:r>
      <w:r>
        <w:t xml:space="preserve">the side letter of the same date as this Agreement between the Company and the Investor;</w:t>
      </w:r>
    </w:p>
    <w:p>
      <w:pPr>
        <w:tabs>
          <w:tab w:val="left" w:pos="1200"/>
        </w:tabs>
        <w:spacing w:after="54" w:before="0"/>
        <w:ind w:left="1200" w:hanging="600"/>
        <w:jc w:val="both"/>
      </w:pPr>
      <w:r>
        <w:t xml:space="preserve">(b)	</w:t>
      </w:r>
      <w:r>
        <w:t xml:space="preserve">any right granted to a holder of shares solely in its capacity as an employee, director or consultant of the Company; or</w:t>
      </w:r>
    </w:p>
    <w:p>
      <w:pPr>
        <w:tabs>
          <w:tab w:val="left" w:pos="1200"/>
        </w:tabs>
        <w:spacing w:after="54" w:before="0"/>
        <w:ind w:left="1200" w:hanging="600"/>
        <w:jc w:val="both"/>
      </w:pPr>
      <w:r>
        <w:t xml:space="preserve">(c)	</w:t>
      </w:r>
      <w:r>
        <w:t xml:space="preserve">any right which by its nature is personal to the relevant holder and is incapable of being extended to the Investor.</w:t>
      </w:r>
    </w:p>
    <w:p>
      <w:pPr>
        <w:tabs>
          <w:tab w:val="left" w:pos="600"/>
        </w:tabs>
        <w:spacing w:after="54" w:before="0"/>
        <w:ind w:left="600" w:hanging="600"/>
        <w:jc w:val="both"/>
      </w:pPr>
      <w:r>
        <w:t xml:space="preserve">7.4	</w:t>
      </w:r>
      <w:r>
        <w:t xml:space="preserve">The Company represents to the Investor that, as at the date of this Agreement, it is not a party to any Side Letter with any holder of shares other than the side letter referred to in clause 7.3(a).</w:t>
      </w:r>
    </w:p>
    <w:p>
      <w:pPr>
        <w:keepNext/>
        <w:tabs>
          <w:tab w:val="left" w:pos="600"/>
        </w:tabs>
        <w:spacing w:after="70" w:before="150"/>
        <w:ind w:left="600" w:hanging="600"/>
        <w:jc w:val="both"/>
      </w:pPr>
      <w:r>
        <w:rPr>
          <w:b/>
          <w:bCs/>
        </w:rPr>
        <w:t xml:space="preserve">8	</w:t>
      </w:r>
      <w:r>
        <w:rPr>
          <w:b/>
          <w:bCs/>
        </w:rPr>
        <w:t xml:space="preserve">KEY PERSON PROVISIONS</w:t>
      </w:r>
    </w:p>
    <w:p>
      <w:pPr>
        <w:tabs>
          <w:tab w:val="left" w:pos="600"/>
        </w:tabs>
        <w:spacing w:after="54" w:before="0"/>
        <w:ind w:left="600" w:hanging="600"/>
        <w:jc w:val="both"/>
      </w:pPr>
      <w:r>
        <w:t xml:space="preserve">8.1	</w:t>
      </w:r>
      <w:r>
        <w:t xml:space="preserve">The Investor has entered into the Transaction Documents, and has subscribed for the Series B Shares, in reliance on the continued involvement of the Key Persons in the Business. Each of Dr Priya Anand and Dr Oliver Kessler is a Key Person for the purposes of this Agreement and the Subscription Agreement.</w:t>
      </w:r>
    </w:p>
    <w:p>
      <w:pPr>
        <w:tabs>
          <w:tab w:val="left" w:pos="600"/>
        </w:tabs>
        <w:spacing w:after="54" w:before="0"/>
        <w:ind w:left="600" w:hanging="600"/>
        <w:jc w:val="both"/>
      </w:pPr>
      <w:r>
        <w:t xml:space="preserve">8.2	</w:t>
      </w:r>
      <w:r>
        <w:t xml:space="preserve">The Company will notify the Investor in writing as soon as reasonably practicable, and in any event within five Business Days, of:</w:t>
      </w:r>
    </w:p>
    <w:p>
      <w:pPr>
        <w:tabs>
          <w:tab w:val="left" w:pos="1200"/>
        </w:tabs>
        <w:spacing w:after="54" w:before="0"/>
        <w:ind w:left="1200" w:hanging="600"/>
        <w:jc w:val="both"/>
      </w:pPr>
      <w:r>
        <w:t xml:space="preserve">(a)	</w:t>
      </w:r>
      <w:r>
        <w:t xml:space="preserve">any Key Person ceasing, or giving or receiving notice to cease, to be employed by, or to be a director of, the Company;</w:t>
      </w:r>
    </w:p>
    <w:p>
      <w:pPr>
        <w:tabs>
          <w:tab w:val="left" w:pos="1200"/>
        </w:tabs>
        <w:spacing w:after="54" w:before="0"/>
        <w:ind w:left="1200" w:hanging="600"/>
        <w:jc w:val="both"/>
      </w:pPr>
      <w:r>
        <w:t xml:space="preserve">(b)	</w:t>
      </w:r>
      <w:r>
        <w:t xml:space="preserve">any Key Person becoming unable, by reason of ill health, incapacity or otherwise, to perform his or her duties for a continuous period of more than 20 Business Days; and</w:t>
      </w:r>
    </w:p>
    <w:p>
      <w:pPr>
        <w:tabs>
          <w:tab w:val="left" w:pos="1200"/>
        </w:tabs>
        <w:spacing w:after="54" w:before="0"/>
        <w:ind w:left="1200" w:hanging="600"/>
        <w:jc w:val="both"/>
      </w:pPr>
      <w:r>
        <w:t xml:space="preserve">(c)	</w:t>
      </w:r>
      <w:r>
        <w:t xml:space="preserve">any material reduction in the time or attention devoted by a Key Person to the Business.</w:t>
      </w:r>
    </w:p>
    <w:p>
      <w:pPr>
        <w:tabs>
          <w:tab w:val="left" w:pos="600"/>
        </w:tabs>
        <w:spacing w:after="54" w:before="0"/>
        <w:ind w:left="600" w:hanging="600"/>
        <w:jc w:val="both"/>
      </w:pPr>
      <w:r>
        <w:t xml:space="preserve">8.3	</w:t>
      </w:r>
      <w:r>
        <w:t xml:space="preserve">On the occurrence of any event referred to in clause 8.2 (a “Key Person Event”), the Company and the Founders will, at the written request of the Investor, consult with the Investor in good faith as soon as reasonably practicable regarding the steps to be taken to address the Key Person Event, including the recruitment of a suitable replacement, and will keep the Investor informed of the progress of those steps.</w:t>
      </w:r>
    </w:p>
    <w:p>
      <w:pPr>
        <w:tabs>
          <w:tab w:val="left" w:pos="600"/>
        </w:tabs>
        <w:spacing w:after="54" w:before="0"/>
        <w:ind w:left="600" w:hanging="600"/>
        <w:jc w:val="both"/>
      </w:pPr>
      <w:r>
        <w:t xml:space="preserve">8.4	</w:t>
      </w:r>
      <w:r>
        <w:t xml:space="preserve">Each Founder undertakes to the Investor that, for so long as he or she remains an employee or director of the Company, he or she will comply with the founder undertakings in clause 10 of the Subscription Agreement and will devote substantially the whole of his or her working time, attention and skill to the business and affairs of the Company, consistent with clause 10.1 of the Subscription Agreement.</w:t>
      </w:r>
    </w:p>
    <w:p>
      <w:pPr>
        <w:tabs>
          <w:tab w:val="left" w:pos="600"/>
        </w:tabs>
        <w:spacing w:after="54" w:before="0"/>
        <w:ind w:left="600" w:hanging="600"/>
        <w:jc w:val="both"/>
      </w:pPr>
      <w:r>
        <w:t xml:space="preserve">8.5	</w:t>
      </w:r>
      <w:r>
        <w:t xml:space="preserve">Nothing in this clause 8 limits or affects the vesting, leaver or restrictive covenant provisions applicable to the Founders under clauses 11 and 12 of the Subscription Agreement.</w:t>
      </w:r>
    </w:p>
    <w:p>
      <w:pPr>
        <w:keepNext/>
        <w:tabs>
          <w:tab w:val="left" w:pos="600"/>
        </w:tabs>
        <w:spacing w:after="70" w:before="150"/>
        <w:ind w:left="600" w:hanging="600"/>
        <w:jc w:val="both"/>
      </w:pPr>
      <w:r>
        <w:rPr>
          <w:b/>
          <w:bCs/>
        </w:rPr>
        <w:t xml:space="preserve">9	</w:t>
      </w:r>
      <w:r>
        <w:rPr>
          <w:b/>
          <w:bCs/>
        </w:rPr>
        <w:t xml:space="preserve">CONFIDENTIALITY</w:t>
      </w:r>
    </w:p>
    <w:p>
      <w:pPr>
        <w:tabs>
          <w:tab w:val="left" w:pos="600"/>
        </w:tabs>
        <w:spacing w:after="54" w:before="0"/>
        <w:ind w:left="600" w:hanging="600"/>
        <w:jc w:val="both"/>
      </w:pPr>
      <w:r>
        <w:t xml:space="preserve">9.1	</w:t>
      </w:r>
      <w:r>
        <w:t xml:space="preserve">Each party will keep confidential, and will not, without the prior written consent of the Company (in the case of the Investor and the Founders) or the Investor (in the case of the Company), disclose to any person any Confidential Information.</w:t>
      </w:r>
    </w:p>
    <w:p>
      <w:pPr>
        <w:tabs>
          <w:tab w:val="left" w:pos="600"/>
        </w:tabs>
        <w:spacing w:after="54" w:before="0"/>
        <w:ind w:left="600" w:hanging="600"/>
        <w:jc w:val="both"/>
      </w:pPr>
      <w:r>
        <w:t xml:space="preserve">9.2	</w:t>
      </w:r>
      <w:r>
        <w:t xml:space="preserve">Clause 9.1 does not apply to disclosure:</w:t>
      </w:r>
    </w:p>
    <w:p>
      <w:pPr>
        <w:tabs>
          <w:tab w:val="left" w:pos="1200"/>
        </w:tabs>
        <w:spacing w:after="54" w:before="0"/>
        <w:ind w:left="1200" w:hanging="600"/>
        <w:jc w:val="both"/>
      </w:pPr>
      <w:r>
        <w:t xml:space="preserve">(a)	</w:t>
      </w:r>
      <w:r>
        <w:t xml:space="preserve">permitted by clause 3.4;</w:t>
      </w:r>
    </w:p>
    <w:p>
      <w:pPr>
        <w:tabs>
          <w:tab w:val="left" w:pos="1200"/>
        </w:tabs>
        <w:spacing w:after="54" w:before="0"/>
        <w:ind w:left="1200" w:hanging="600"/>
        <w:jc w:val="both"/>
      </w:pPr>
      <w:r>
        <w:t xml:space="preserve">(b)	</w:t>
      </w:r>
      <w:r>
        <w:t xml:space="preserve">of information which is or becomes generally available to the public otherwise than as a result of a breach of an obligation of confidentiality;</w:t>
      </w:r>
    </w:p>
    <w:p>
      <w:pPr>
        <w:tabs>
          <w:tab w:val="left" w:pos="1200"/>
        </w:tabs>
        <w:spacing w:after="54" w:before="0"/>
        <w:ind w:left="1200" w:hanging="600"/>
        <w:jc w:val="both"/>
      </w:pPr>
      <w:r>
        <w:t xml:space="preserve">(c)	</w:t>
      </w:r>
      <w:r>
        <w:t xml:space="preserve">required by law, by a court of competent jurisdiction or by any regulatory, governmental or taxation authority; or</w:t>
      </w:r>
    </w:p>
    <w:p>
      <w:pPr>
        <w:tabs>
          <w:tab w:val="left" w:pos="1200"/>
        </w:tabs>
        <w:spacing w:after="54" w:before="0"/>
        <w:ind w:left="1200" w:hanging="600"/>
        <w:jc w:val="both"/>
      </w:pPr>
      <w:r>
        <w:t xml:space="preserve">(d)	</w:t>
      </w:r>
      <w:r>
        <w:t xml:space="preserve">to a party’s professional advisers, in each case subject to appropriate obligations of confidentiality.</w:t>
      </w:r>
    </w:p>
    <w:p>
      <w:pPr>
        <w:tabs>
          <w:tab w:val="left" w:pos="600"/>
        </w:tabs>
        <w:spacing w:after="54" w:before="0"/>
        <w:ind w:left="600" w:hanging="600"/>
        <w:jc w:val="both"/>
      </w:pPr>
      <w:r>
        <w:t xml:space="preserve">9.3	</w:t>
      </w:r>
      <w:r>
        <w:t xml:space="preserve">This clause 9 is without prejudice to, and is in addition to, the confidentiality obligations in clause 21 of the Subscription Agreement.</w:t>
      </w:r>
    </w:p>
    <w:p>
      <w:pPr>
        <w:keepNext/>
        <w:tabs>
          <w:tab w:val="left" w:pos="600"/>
        </w:tabs>
        <w:spacing w:after="70" w:before="150"/>
        <w:ind w:left="600" w:hanging="600"/>
        <w:jc w:val="both"/>
      </w:pPr>
      <w:r>
        <w:rPr>
          <w:b/>
          <w:bCs/>
        </w:rPr>
        <w:t xml:space="preserve">10	</w:t>
      </w:r>
      <w:r>
        <w:rPr>
          <w:b/>
          <w:bCs/>
        </w:rPr>
        <w:t xml:space="preserve">DURATION AND TERMINATION</w:t>
      </w:r>
    </w:p>
    <w:p>
      <w:pPr>
        <w:tabs>
          <w:tab w:val="left" w:pos="600"/>
        </w:tabs>
        <w:spacing w:after="54" w:before="0"/>
        <w:ind w:left="600" w:hanging="600"/>
        <w:jc w:val="both"/>
      </w:pPr>
      <w:r>
        <w:t xml:space="preserve">10.1	</w:t>
      </w:r>
      <w:r>
        <w:t xml:space="preserve">This Agreement takes effect on Completion and, subject to clause 10.2, continues in force for so long as the Investor (together with its Affiliates) holds any Series B Shares or any Ordinary Shares arising on the conversion of Series B Shares.</w:t>
      </w:r>
    </w:p>
    <w:p>
      <w:pPr>
        <w:tabs>
          <w:tab w:val="left" w:pos="600"/>
        </w:tabs>
        <w:spacing w:after="54" w:before="0"/>
        <w:ind w:left="600" w:hanging="600"/>
        <w:jc w:val="both"/>
      </w:pPr>
      <w:r>
        <w:t xml:space="preserve">10.2	</w:t>
      </w:r>
      <w:r>
        <w:t xml:space="preserve">This Agreement (other than the surviving provisions) terminates:</w:t>
      </w:r>
    </w:p>
    <w:p>
      <w:pPr>
        <w:tabs>
          <w:tab w:val="left" w:pos="1200"/>
        </w:tabs>
        <w:spacing w:after="54" w:before="0"/>
        <w:ind w:left="1200" w:hanging="600"/>
        <w:jc w:val="both"/>
      </w:pPr>
      <w:r>
        <w:t xml:space="preserve">(a)	</w:t>
      </w:r>
      <w:r>
        <w:t xml:space="preserve">in relation to the Investor, when the Investor and its Affiliates cease to hold any shares in the capital of the Company;</w:t>
      </w:r>
    </w:p>
    <w:p>
      <w:pPr>
        <w:tabs>
          <w:tab w:val="left" w:pos="1200"/>
        </w:tabs>
        <w:spacing w:after="54" w:before="0"/>
        <w:ind w:left="1200" w:hanging="600"/>
        <w:jc w:val="both"/>
      </w:pPr>
      <w:r>
        <w:t xml:space="preserve">(b)	</w:t>
      </w:r>
      <w:r>
        <w:t xml:space="preserve">on the admission of any shares in the capital of the Company to trading on any recognised investment exchange or other stock market (an “IPO”);</w:t>
      </w:r>
    </w:p>
    <w:p>
      <w:pPr>
        <w:tabs>
          <w:tab w:val="left" w:pos="1200"/>
        </w:tabs>
        <w:spacing w:after="54" w:before="0"/>
        <w:ind w:left="1200" w:hanging="600"/>
        <w:jc w:val="both"/>
      </w:pPr>
      <w:r>
        <w:t xml:space="preserve">(c)	</w:t>
      </w:r>
      <w:r>
        <w:t xml:space="preserve">immediately before completion of a Share Sale or an Asset Sale (each as defined in the New Articles); or</w:t>
      </w:r>
    </w:p>
    <w:p>
      <w:pPr>
        <w:tabs>
          <w:tab w:val="left" w:pos="1200"/>
        </w:tabs>
        <w:spacing w:after="54" w:before="0"/>
        <w:ind w:left="1200" w:hanging="600"/>
        <w:jc w:val="both"/>
      </w:pPr>
      <w:r>
        <w:t xml:space="preserve">(d)	</w:t>
      </w:r>
      <w:r>
        <w:t xml:space="preserve">on the parties agreeing in writing to terminate it.</w:t>
      </w:r>
    </w:p>
    <w:p>
      <w:pPr>
        <w:tabs>
          <w:tab w:val="left" w:pos="600"/>
        </w:tabs>
        <w:spacing w:after="54" w:before="0"/>
        <w:ind w:left="600" w:hanging="600"/>
        <w:jc w:val="both"/>
      </w:pPr>
      <w:r>
        <w:t xml:space="preserve">10.3	</w:t>
      </w:r>
      <w:r>
        <w:t xml:space="preserve">Termination of this Agreement does not affect any right, remedy, obligation or liability of a party that has accrued before termination, and clauses 1, 9, 11, 12 and 13 survive termination.</w:t>
      </w:r>
    </w:p>
    <w:p>
      <w:pPr>
        <w:keepNext/>
        <w:tabs>
          <w:tab w:val="left" w:pos="600"/>
        </w:tabs>
        <w:spacing w:after="70" w:before="150"/>
        <w:ind w:left="600" w:hanging="600"/>
        <w:jc w:val="both"/>
      </w:pPr>
      <w:r>
        <w:rPr>
          <w:b/>
          <w:bCs/>
        </w:rPr>
        <w:t xml:space="preserve">11	</w:t>
      </w:r>
      <w:r>
        <w:rPr>
          <w:b/>
          <w:bCs/>
        </w:rPr>
        <w:t xml:space="preserve">NOTICES</w:t>
      </w:r>
    </w:p>
    <w:p>
      <w:pPr>
        <w:tabs>
          <w:tab w:val="left" w:pos="600"/>
        </w:tabs>
        <w:spacing w:after="54" w:before="0"/>
        <w:ind w:left="600" w:hanging="600"/>
        <w:jc w:val="both"/>
      </w:pPr>
      <w:r>
        <w:t xml:space="preserve">11.1	</w:t>
      </w:r>
      <w:r>
        <w:t xml:space="preserve">Any notice or other communication given under or in connection with this Agreement must be in writing, in English, and delivered by hand, sent by pre-paid first class post or sent by email to the relevant party at the address, or to the email address, most recently notified by that party for the purpose, or (in the absence of any such notification) at the address set out for that party in the Subscription Agreement.</w:t>
      </w:r>
    </w:p>
    <w:p>
      <w:pPr>
        <w:tabs>
          <w:tab w:val="left" w:pos="600"/>
        </w:tabs>
        <w:spacing w:after="54" w:before="0"/>
        <w:ind w:left="600" w:hanging="600"/>
        <w:jc w:val="both"/>
      </w:pPr>
      <w:r>
        <w:t xml:space="preserve">11.2	</w:t>
      </w:r>
      <w:r>
        <w:t xml:space="preserve">A notice delivered by hand is deemed received when left at the relevant address; a notice sent by pre-paid first class post is deemed received at 9.00 a.m. on the second Business Day after posting; and a notice sent by email is deemed received at the time of transmission, provided that, if deemed receipt would occur outside business hours on a Business Day, the notice is deemed received when business hours next resume.</w:t>
      </w:r>
    </w:p>
    <w:p>
      <w:pPr>
        <w:tabs>
          <w:tab w:val="left" w:pos="600"/>
        </w:tabs>
        <w:spacing w:after="54" w:before="0"/>
        <w:ind w:left="600" w:hanging="600"/>
        <w:jc w:val="both"/>
      </w:pPr>
      <w:r>
        <w:t xml:space="preserve">11.3	</w:t>
      </w:r>
      <w:r>
        <w:t xml:space="preserve">This clause 11 does not apply to the service of any proceedings or other documents in any legal action or other method of dispute resolution.</w:t>
      </w:r>
    </w:p>
    <w:p>
      <w:pPr>
        <w:keepNext/>
        <w:tabs>
          <w:tab w:val="left" w:pos="600"/>
        </w:tabs>
        <w:spacing w:after="70" w:before="150"/>
        <w:ind w:left="600" w:hanging="600"/>
        <w:jc w:val="both"/>
      </w:pPr>
      <w:r>
        <w:rPr>
          <w:b/>
          <w:bCs/>
        </w:rPr>
        <w:t xml:space="preserve">12	</w:t>
      </w:r>
      <w:r>
        <w:rPr>
          <w:b/>
          <w:bCs/>
        </w:rPr>
        <w:t xml:space="preserve">GENERAL</w:t>
      </w:r>
    </w:p>
    <w:p>
      <w:pPr>
        <w:tabs>
          <w:tab w:val="left" w:pos="600"/>
        </w:tabs>
        <w:spacing w:after="54" w:before="0"/>
        <w:ind w:left="600" w:hanging="600"/>
        <w:jc w:val="both"/>
      </w:pPr>
      <w:r>
        <w:t xml:space="preserve">12.1	</w:t>
      </w:r>
      <w:r>
        <w:t xml:space="preserve">This Agreement, together with the other Transaction Documents, constitutes the entire agreement between the parties and supersedes and extinguishes all previous agreements, promises, assurances, representations and understandings between them, whether written or oral, relating to its subject matter. Nothing in this clause 12.1 limits or excludes any liability for fraud.</w:t>
      </w:r>
    </w:p>
    <w:p>
      <w:pPr>
        <w:tabs>
          <w:tab w:val="left" w:pos="600"/>
        </w:tabs>
        <w:spacing w:after="54" w:before="0"/>
        <w:ind w:left="600" w:hanging="600"/>
        <w:jc w:val="both"/>
      </w:pPr>
      <w:r>
        <w:t xml:space="preserve">12.2	</w:t>
      </w:r>
      <w:r>
        <w:t xml:space="preserve">No variation of this Agreement is effective unless it is in writing and signed by or on behalf of each party.</w:t>
      </w:r>
    </w:p>
    <w:p>
      <w:pPr>
        <w:tabs>
          <w:tab w:val="left" w:pos="600"/>
        </w:tabs>
        <w:spacing w:after="54" w:before="0"/>
        <w:ind w:left="600" w:hanging="600"/>
        <w:jc w:val="both"/>
      </w:pPr>
      <w:r>
        <w:t xml:space="preserve">12.3	</w:t>
      </w:r>
      <w:r>
        <w:t xml:space="preserve">A waiver of any right or remedy under this Agreement is effective only if given in writing, and a failure or delay in exercising any right or remedy is not a waiver of that or any other right or remedy.</w:t>
      </w:r>
    </w:p>
    <w:p>
      <w:pPr>
        <w:tabs>
          <w:tab w:val="left" w:pos="600"/>
        </w:tabs>
        <w:spacing w:after="54" w:before="0"/>
        <w:ind w:left="600" w:hanging="600"/>
        <w:jc w:val="both"/>
      </w:pPr>
      <w:r>
        <w:t xml:space="preserve">12.4	</w:t>
      </w:r>
      <w:r>
        <w:t xml:space="preserve">No party may assign, transfer or otherwise deal with any of its rights or obligations under this Agreement without the prior written consent of the other parties, save that the Investor may assign or transfer the benefit of this Agreement, in whole or in part, to any of its Affiliates and to any person to whom it transfers Series B Shares in accordance with the Subscription Agreement and the New Articles.</w:t>
      </w:r>
    </w:p>
    <w:p>
      <w:pPr>
        <w:tabs>
          <w:tab w:val="left" w:pos="600"/>
        </w:tabs>
        <w:spacing w:after="54" w:before="0"/>
        <w:ind w:left="600" w:hanging="600"/>
        <w:jc w:val="both"/>
      </w:pPr>
      <w:r>
        <w:t xml:space="preserve">12.5	</w:t>
      </w:r>
      <w:r>
        <w:t xml:space="preserve">If any provision or part-provision of this Agreement is or becomes invalid, illegal or unenforceable, it is deemed modified to the minimum extent necessary to make it valid, legal and enforceable; if such modification is not possible, the relevant provision or part-provision is deemed deleted, and any such modification or deletion does not affect the validity and enforceability of the rest of this Agreement.</w:t>
      </w:r>
    </w:p>
    <w:p>
      <w:pPr>
        <w:tabs>
          <w:tab w:val="left" w:pos="600"/>
        </w:tabs>
        <w:spacing w:after="54" w:before="0"/>
        <w:ind w:left="600" w:hanging="600"/>
        <w:jc w:val="both"/>
      </w:pPr>
      <w:r>
        <w:t xml:space="preserve">12.6	</w:t>
      </w:r>
      <w:r>
        <w:t xml:space="preserve">This Agreement may be executed in any number of counterparts, each of which when executed and delivered constitutes an original, and all the counterparts together constitute one and the same agreement.</w:t>
      </w:r>
    </w:p>
    <w:p>
      <w:pPr>
        <w:tabs>
          <w:tab w:val="left" w:pos="600"/>
        </w:tabs>
        <w:spacing w:after="54" w:before="0"/>
        <w:ind w:left="600" w:hanging="600"/>
        <w:jc w:val="both"/>
      </w:pPr>
      <w:r>
        <w:t xml:space="preserve">12.7	</w:t>
      </w:r>
      <w:r>
        <w:t xml:space="preserve">Except as expressly provided in this Agreement, a person who is not a party to this Agreement has no right under the Contracts (Rights of Third Parties) Act 1999 to enforce any of its terms.</w:t>
      </w:r>
    </w:p>
    <w:p>
      <w:pPr>
        <w:tabs>
          <w:tab w:val="left" w:pos="600"/>
        </w:tabs>
        <w:spacing w:after="54" w:before="0"/>
        <w:ind w:left="600" w:hanging="600"/>
        <w:jc w:val="both"/>
      </w:pPr>
      <w:r>
        <w:t xml:space="preserve">12.8	</w:t>
      </w:r>
      <w:r>
        <w:t xml:space="preserve">Each party will, at the request and reasonable cost of another party, promptly execute and deliver such documents, and do such acts and things, as that other party may reasonably require to give full effect to this Agreement.</w:t>
      </w:r>
    </w:p>
    <w:p>
      <w:pPr>
        <w:keepNext/>
        <w:tabs>
          <w:tab w:val="left" w:pos="600"/>
        </w:tabs>
        <w:spacing w:after="70" w:before="150"/>
        <w:ind w:left="600" w:hanging="600"/>
        <w:jc w:val="both"/>
      </w:pPr>
      <w:r>
        <w:rPr>
          <w:b/>
          <w:bCs/>
        </w:rPr>
        <w:t xml:space="preserve">13	</w:t>
      </w:r>
      <w:r>
        <w:rPr>
          <w:b/>
          <w:bCs/>
        </w:rPr>
        <w:t xml:space="preserve">GOVERNING LAW AND JURISDICTION</w:t>
      </w:r>
    </w:p>
    <w:p>
      <w:pPr>
        <w:tabs>
          <w:tab w:val="left" w:pos="600"/>
        </w:tabs>
        <w:spacing w:after="54" w:before="0"/>
        <w:ind w:left="600" w:hanging="600"/>
        <w:jc w:val="both"/>
      </w:pPr>
      <w:r>
        <w:t xml:space="preserve">13.1	</w:t>
      </w:r>
      <w:r>
        <w:t xml:space="preserve">This Agreement and any dispute or claim (including non-contractual disputes or claims) arising out of or in connection with it, its subject matter or its formation are governed by, and construed in accordance with, the law of England and Wales.</w:t>
      </w:r>
    </w:p>
    <w:p>
      <w:pPr>
        <w:tabs>
          <w:tab w:val="left" w:pos="600"/>
        </w:tabs>
        <w:spacing w:after="200" w:before="0"/>
        <w:ind w:left="600" w:hanging="600"/>
        <w:jc w:val="both"/>
      </w:pPr>
      <w:r>
        <w:t xml:space="preserve">13.2	</w:t>
      </w:r>
      <w:r>
        <w:t xml:space="preserve">Each party irrevocably agrees that the courts of England and Wales have exclusive jurisdiction to settle any dispute or claim (including non-contractual disputes or claims) arising out of or in connection with this Agreement, its subject matter or its formation.</w:t>
      </w:r>
    </w:p>
    <w:p>
      <w:pPr>
        <w:spacing w:after="60" w:before="120"/>
        <w:jc w:val="both"/>
      </w:pPr>
      <w:r>
        <w:rPr>
          <w:b/>
          <w:bCs/>
        </w:rPr>
        <w:t xml:space="preserve">EXECUTION</w:t>
      </w:r>
    </w:p>
    <w:p>
      <w:pPr>
        <w:spacing w:after="260" w:before="0"/>
        <w:jc w:val="both"/>
      </w:pPr>
      <w:r>
        <w:t xml:space="preserve">This Agreement has been entered into on the date stated at the beginning of it.</w:t>
      </w:r>
    </w:p>
    <w:p>
      <w:pPr>
        <w:spacing w:after="20" w:before="0"/>
      </w:pPr>
      <w:r>
        <w:t xml:space="preserve">SIGNED for and on behalf of</w:t>
      </w:r>
    </w:p>
    <w:p>
      <w:pPr>
        <w:spacing w:after="220" w:before="0"/>
      </w:pPr>
      <w:r>
        <w:rPr>
          <w:b/>
          <w:bCs/>
        </w:rPr>
        <w:t xml:space="preserve">CRESTVIEW CAPITAL PARTNERS LLP</w:t>
      </w:r>
    </w:p>
    <w:p>
      <w:pPr>
        <w:spacing w:after="20" w:before="0"/>
      </w:pPr>
      <w:r>
        <w:t xml:space="preserve">.............................................................</w:t>
      </w:r>
    </w:p>
    <w:p>
      <w:pPr>
        <w:spacing w:after="20" w:before="0"/>
      </w:pPr>
      <w:r>
        <w:rPr>
          <w:i/>
          <w:iCs/>
        </w:rPr>
        <w:t xml:space="preserve">Authorised signatory</w:t>
      </w:r>
    </w:p>
    <w:p>
      <w:pPr>
        <w:spacing w:after="20" w:before="0"/>
      </w:pPr>
      <w:r>
        <w:t xml:space="preserve">Name:	Margaret Holloway</w:t>
      </w:r>
    </w:p>
    <w:p>
      <w:pPr>
        <w:spacing w:after="320" w:before="0"/>
      </w:pPr>
      <w:r>
        <w:t xml:space="preserve">Date:	15 March 2024</w:t>
      </w:r>
    </w:p>
    <w:p>
      <w:pPr>
        <w:spacing w:after="20" w:before="0"/>
      </w:pPr>
      <w:r>
        <w:t xml:space="preserve">SIGNED for and on behalf of</w:t>
      </w:r>
    </w:p>
    <w:p>
      <w:pPr>
        <w:spacing w:after="220" w:before="0"/>
      </w:pPr>
      <w:r>
        <w:rPr>
          <w:b/>
          <w:bCs/>
        </w:rPr>
        <w:t xml:space="preserve">LUMINOS AI LTD</w:t>
      </w:r>
    </w:p>
    <w:p>
      <w:pPr>
        <w:spacing w:after="20" w:before="0"/>
      </w:pPr>
      <w:r>
        <w:t xml:space="preserve">.............................................................</w:t>
      </w:r>
    </w:p>
    <w:p>
      <w:pPr>
        <w:spacing w:after="20" w:before="0"/>
      </w:pPr>
      <w:r>
        <w:rPr>
          <w:i/>
          <w:iCs/>
        </w:rPr>
        <w:t xml:space="preserve">Director</w:t>
      </w:r>
    </w:p>
    <w:p>
      <w:pPr>
        <w:spacing w:after="20" w:before="0"/>
      </w:pPr>
      <w:r>
        <w:t xml:space="preserve">Name:	Dr Priya Anand</w:t>
      </w:r>
    </w:p>
    <w:p>
      <w:pPr>
        <w:spacing w:after="320" w:before="0"/>
      </w:pPr>
      <w:r>
        <w:t xml:space="preserve">Date:	15 March 2024</w:t>
      </w:r>
    </w:p>
    <w:p>
      <w:pPr>
        <w:spacing w:after="20" w:before="0"/>
      </w:pPr>
      <w:r>
        <w:t xml:space="preserve">SIGNED by</w:t>
      </w:r>
    </w:p>
    <w:p>
      <w:pPr>
        <w:spacing w:after="220" w:before="0"/>
      </w:pPr>
      <w:r>
        <w:rPr>
          <w:b/>
          <w:bCs/>
        </w:rPr>
        <w:t xml:space="preserve">DR PRIYA ANAND</w:t>
      </w:r>
    </w:p>
    <w:p>
      <w:pPr>
        <w:spacing w:after="20" w:before="0"/>
      </w:pPr>
      <w:r>
        <w:t xml:space="preserve">.............................................................</w:t>
      </w:r>
    </w:p>
    <w:p>
      <w:pPr>
        <w:spacing w:after="20" w:before="0"/>
      </w:pPr>
      <w:r>
        <w:rPr>
          <w:i/>
          <w:iCs/>
        </w:rPr>
        <w:t xml:space="preserve">Founder</w:t>
      </w:r>
    </w:p>
    <w:p>
      <w:pPr>
        <w:spacing w:after="320" w:before="0"/>
      </w:pPr>
      <w:r>
        <w:t xml:space="preserve">Date:	15 March 2024</w:t>
      </w:r>
    </w:p>
    <w:p>
      <w:pPr>
        <w:spacing w:after="20" w:before="0"/>
      </w:pPr>
      <w:r>
        <w:t xml:space="preserve">SIGNED by</w:t>
      </w:r>
    </w:p>
    <w:p>
      <w:pPr>
        <w:spacing w:after="220" w:before="0"/>
      </w:pPr>
      <w:r>
        <w:rPr>
          <w:b/>
          <w:bCs/>
        </w:rPr>
        <w:t xml:space="preserve">DR OLIVER KESSLER</w:t>
      </w:r>
    </w:p>
    <w:p>
      <w:pPr>
        <w:spacing w:after="20" w:before="0"/>
      </w:pPr>
      <w:r>
        <w:t xml:space="preserve">.............................................................</w:t>
      </w:r>
    </w:p>
    <w:p>
      <w:pPr>
        <w:spacing w:after="20" w:before="0"/>
      </w:pPr>
      <w:r>
        <w:rPr>
          <w:i/>
          <w:iCs/>
        </w:rPr>
        <w:t xml:space="preserve">Founder</w:t>
      </w:r>
    </w:p>
    <w:p>
      <w:pPr>
        <w:spacing w:after="20" w:before="0"/>
      </w:pPr>
      <w:r>
        <w:t xml:space="preserve">Date:	15 March 2024</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http://schemas.openxmlformats.org/wordprocessingml/2006/main">
  <w:p>
    <w:pPr>
      <w:pBdr>
        <w:top w:val="single" w:color="BFBFBF" w:sz="4" w:space="5"/>
      </w:pBdr>
      <w:tabs>
        <w:tab w:val="right" w:pos="9026"/>
      </w:tabs>
    </w:pPr>
    <w:r>
      <w:rPr>
        <w:color w:val="595959"/>
        <w:sz w:val="15"/>
        <w:szCs w:val="15"/>
      </w:rPr>
      <w:t xml:space="preserve">Whitfield Carter LLP   |   Matter 47291-0001   |   Investor Rights Agreement – Luminos AI</w:t>
    </w:r>
    <w:r>
      <w:rPr>
        <w:color w:val="595959"/>
        <w:sz w:val="15"/>
        <w:szCs w:val="15"/>
      </w:rPr>
      <w:t xml:space="preserve">	Page </w:t>
    </w:r>
    <w:r>
      <w:rPr>
        <w:color w:val="595959"/>
        <w:sz w:val="15"/>
        <w:szCs w:val="15"/>
      </w:rPr>
      <w:fldChar w:fldCharType="begin"/>
    </w:r>
    <w:r>
      <w:rPr>
        <w:color w:val="595959"/>
        <w:sz w:val="15"/>
        <w:szCs w:val="15"/>
      </w:rPr>
      <w:instrText xml:space="preserve">PAGE</w:instrText>
    </w:r>
    <w:r>
      <w:rPr>
        <w:color w:val="595959"/>
        <w:sz w:val="15"/>
        <w:szCs w:val="15"/>
      </w:rPr>
      <w:fldChar w:fldCharType="end"/>
    </w:r>
    <w:r>
      <w:rPr>
        <w:color w:val="595959"/>
        <w:sz w:val="15"/>
        <w:szCs w:val="15"/>
      </w:rPr>
      <w:t xml:space="preserve"> of </w:t>
    </w:r>
    <w:r>
      <w:rPr>
        <w:color w:val="595959"/>
        <w:sz w:val="15"/>
        <w:szCs w:val="15"/>
      </w:rPr>
      <w:fldChar w:fldCharType="begin"/>
    </w:r>
    <w:r>
      <w:rPr>
        <w:color w:val="595959"/>
        <w:sz w:val="15"/>
        <w:szCs w:val="15"/>
      </w:rPr>
      <w:instrText xml:space="preserve">NUMPAGES</w:instrText>
    </w:r>
    <w:r>
      <w:rPr>
        <w:color w:val="595959"/>
        <w:sz w:val="15"/>
        <w:szCs w:val="15"/>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http://schemas.openxmlformats.org/wordprocessingml/2006/main">
  <w:p>
    <w:pPr>
      <w:spacing w:after="40"/>
      <w:jc w:val="right"/>
    </w:pPr>
    <w:r>
      <w:rPr>
        <w:i/>
        <w:iCs/>
        <w:color w:val="808080"/>
        <w:sz w:val="15"/>
        <w:szCs w:val="15"/>
      </w:rPr>
      <w:t xml:space="preserve">Execution Version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33"/>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2026-05-20T22:13:40.395Z</dcterms:created>
  <dcterms:modified xsi:type="dcterms:W3CDTF">2026-05-20T22:13:40.397Z</dcterms:modified>
</cp:coreProperties>
</file>

<file path=docProps/custom.xml><?xml version="1.0" encoding="utf-8"?>
<Properties xmlns="http://schemas.openxmlformats.org/officeDocument/2006/custom-properties" xmlns:vt="http://schemas.openxmlformats.org/officeDocument/2006/docPropsVTypes"/>
</file>