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b/>
          <w:bCs/>
        </w:rPr>
        <w:t xml:space="preserve">Whitfield Carter LLP</w:t>
      </w:r>
    </w:p>
    <w:p>
      <w:pPr>
        <w:spacing w:after="120" w:line="276"/>
        <w:jc w:val="center"/>
      </w:pPr>
      <w:r>
        <w:rPr>
          <w:b/>
          <w:bCs/>
        </w:rPr>
        <w:t xml:space="preserve">PROJECT BEACON — COMPLETION CHECKLIST</w:t>
      </w:r>
    </w:p>
    <w:p>
      <w:pPr>
        <w:spacing w:after="120" w:line="276"/>
        <w:jc w:val="center"/>
      </w:pPr>
      <w:r>
        <w:rPr>
          <w:i/>
          <w:iCs/>
        </w:rPr>
        <w:t xml:space="preserve">Acquisition of Meadowbank Foods Limited by Beacon Bidco Limited — Completion: 7 November 2025</w:t>
      </w:r>
    </w:p>
    <w:p>
      <w:pPr>
        <w:spacing w:after="120" w:line="276"/>
      </w:pPr>
      <w:r>
        <w:rPr>
          <w:i/>
          <w:iCs/>
        </w:rPr>
        <w:t xml:space="preserve">Status key: ✓ = completed / delivered; P = to be produced at Completion; — = not applicable.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2000"/>
        <w:gridCol w:w="10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 / Step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Certified copy of board minutes of Beacon Bidco approving the SPA and Completion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 / Buyer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 minutes of the Company approving share transfers, accepting resignations, appointing new directors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 / Denham Lewis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transfer forms for 1,000,000 ordinary shares duly executed by the Sellers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Denham Lewis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 certificates in respect of the transferred Shares (or indemnity for any lost certificate)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Statutory registers, minute book and company seal of the Company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 of incorporation and any certificates on change of 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Disclosure Letter and Disclosure Bundle, signed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Denham Lewis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Resignation letters of resigning directors and secretary (with waivers of claims)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agreement for Geoffrey Marwick (12-month transition)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 / Denham Lewis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Deeds of release of all charges over the Shares and the Company’s assets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Denham Lewis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of repayment / waiver of all intra-group and director loans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Senior Facilities Agreement and CP satisfaction confirmation (Sterling Commercial Bank plc)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 / Bank counsel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Funds Flow Statement agreed and signed by all paying parties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 / Crestview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Buyer’s solicitors’ receipt of completion funds into client account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of Completion Payment £43,500,000 to Sellers’ Solicitors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of Retention Amount £2,000,000 into Retention Account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Stamp / SDRT submission (0.5% = £237,500) via CREST / Stock Transfer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Post-completion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Filing of resignations, appointments and registered-office change at Companies House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Post-completion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 register of members showing Bidco as sole shareholder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Post-completion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Bring-down of Warranties confirmation as at Completion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Denham Lewis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Prepared by: Elena Marchetti (Associate). Reviewed by: James Osei (Senior Associate). Partner: Sarah Whitfield.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WC-00124 | Project Beacon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Completion Checklist — Project Beacon</w:t>
    </w:r>
    <w:r>
      <w:rPr>
        <w:color w:val="666666"/>
        <w:sz w:val="16"/>
        <w:szCs w:val="16"/>
      </w:rPr>
      <w:t xml:space="preserve">	Confidential and may be legally privileged.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2026-06-25T19:46:22.798Z</dcterms:created>
  <dcterms:modified xsi:type="dcterms:W3CDTF">2026-06-25T19:46:22.798Z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