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CONFIDENTIALITY AGREEMENT</w:t>
      </w:r>
    </w:p>
    <w:p>
      <w:pPr>
        <w:spacing w:after="120" w:line="276"/>
        <w:jc w:val="center"/>
      </w:pPr>
      <w:r>
        <w:rPr>
          <w:i/>
          <w:iCs/>
        </w:rPr>
        <w:t xml:space="preserve">relating to Project Beacon — Project Beacon</w:t>
      </w:r>
    </w:p>
    <w:p>
      <w:pPr>
        <w:spacing w:after="120" w:line="276"/>
      </w:pPr>
      <w:r>
        <w:rPr>
          <w:b/>
          <w:bCs/>
        </w:rPr>
        <w:t xml:space="preserve">THIS AGREEMENT is made on 18 July 2025</w:t>
      </w:r>
    </w:p>
    <w:p>
      <w:pPr>
        <w:spacing w:after="120" w:line="276"/>
      </w:pPr>
      <w:r>
        <w:t xml:space="preserve">BETWEEN:</w:t>
      </w:r>
    </w:p>
    <w:p>
      <w:pPr>
        <w:pStyle w:val="ListParagraph"/>
        <w:numPr>
          <w:ilvl w:val="0"/>
          <w:numId w:val="2"/>
        </w:numPr>
        <w:spacing w:after="100" w:line="276"/>
      </w:pPr>
      <w:r>
        <w:t xml:space="preserve"> CRESTVIEW CAPITAL, of 8 Finsbury Circus, London EC2M 7EA (the “Recipient”); and</w:t>
      </w:r>
    </w:p>
    <w:p>
      <w:pPr>
        <w:pStyle w:val="ListParagraph"/>
        <w:numPr>
          <w:ilvl w:val="0"/>
          <w:numId w:val="2"/>
        </w:numPr>
        <w:spacing w:after="100" w:line="276"/>
      </w:pPr>
      <w:r>
        <w:t xml:space="preserve"> MEADOWBANK FOODS LIMITED, a company registered in England and Wales (no. 04918732) whose registered office is at Unit 7, Calder Park, Wakefield WF2 7AW (the “Discloser”),</w:t>
      </w:r>
    </w:p>
    <w:p>
      <w:pPr>
        <w:spacing w:after="120" w:line="276"/>
      </w:pPr>
      <w:r>
        <w:t xml:space="preserve">each a “Party” and together the “Parties”. The Parties agree that the obligations in this Agreement apply on a mutual basis to each Party in respect of the other Party’s Confidential Information.</w:t>
      </w:r>
    </w:p>
    <w:p>
      <w:pPr>
        <w:spacing w:after="120" w:line="276"/>
      </w:pPr>
      <w:r>
        <w:rPr>
          <w:b/>
          <w:bCs/>
        </w:rPr>
        <w:t xml:space="preserve">BACKGROUND</w:t>
      </w:r>
    </w:p>
    <w:p>
      <w:pPr>
        <w:spacing w:after="120" w:line="276"/>
      </w:pPr>
      <w:r>
        <w:t xml:space="preserve">The Parties wish to explore a possible transaction involving the acquisition by the Recipient (or a member of its group) of the entire issued share capital of the Discloser (the “Purpose”). In connection with the Purpose, each Party may disclose Confidential Information to the other and the Parties wish to record the terms on which such information is disclosed.</w:t>
      </w:r>
    </w:p>
    <w:p>
      <w:pPr>
        <w:pStyle w:val="ListParagraph"/>
        <w:numPr>
          <w:ilvl w:val="0"/>
          <w:numId w:val="3"/>
        </w:numPr>
        <w:spacing w:after="100" w:before="160"/>
      </w:pPr>
      <w:r>
        <w:rPr>
          <w:b/>
          <w:bCs/>
          <w:caps/>
        </w:rPr>
        <w:t xml:space="preserve"> Definitions</w:t>
      </w:r>
    </w:p>
    <w:p>
      <w:pPr>
        <w:pStyle w:val="ListParagraph"/>
        <w:numPr>
          <w:ilvl w:val="0"/>
          <w:numId w:val="2"/>
        </w:numPr>
        <w:spacing w:after="100" w:line="276"/>
      </w:pPr>
      <w:r>
        <w:t xml:space="preserve"> “Confidential Information” means all information (whether oral, written or electronic) relating to the business, finances, customers, suppliers, products, employees, intellectual property, plans or affairs of the disclosing Party or the Purpose, including the existence and status of the discussions, that is disclosed to the receiving Party in connection with the Purpose, but excluding information which is or becomes public other than through breach of this Agreement, was lawfully in the receiving Party’s possession before disclosure, or is independently developed without use of the Confidential Information.</w:t>
      </w:r>
    </w:p>
    <w:p>
      <w:pPr>
        <w:pStyle w:val="ListParagraph"/>
        <w:numPr>
          <w:ilvl w:val="0"/>
          <w:numId w:val="3"/>
        </w:numPr>
        <w:spacing w:after="100" w:before="160"/>
      </w:pPr>
      <w:r>
        <w:rPr>
          <w:b/>
          <w:bCs/>
          <w:caps/>
        </w:rPr>
        <w:t xml:space="preserve"> Confidentiality Undertakings</w:t>
      </w:r>
    </w:p>
    <w:p>
      <w:pPr>
        <w:pStyle w:val="ListParagraph"/>
        <w:numPr>
          <w:ilvl w:val="0"/>
          <w:numId w:val="2"/>
        </w:numPr>
        <w:spacing w:after="100" w:line="276"/>
      </w:pPr>
      <w:r>
        <w:t xml:space="preserve"> The receiving Party shall keep the Confidential Information secret and confidential and shall not use or disclose it other than for the Purpose.</w:t>
      </w:r>
    </w:p>
    <w:p>
      <w:pPr>
        <w:pStyle w:val="ListParagraph"/>
        <w:numPr>
          <w:ilvl w:val="0"/>
          <w:numId w:val="2"/>
        </w:numPr>
        <w:spacing w:after="100" w:line="276"/>
      </w:pPr>
      <w:r>
        <w:t xml:space="preserve"> The receiving Party may disclose Confidential Information to its directors, employees and professional advisers who need to know it for the Purpose, provided it procures that they comply with this Agreement, and to the extent required by law or by any competent regulatory authority.</w:t>
      </w:r>
    </w:p>
    <w:p>
      <w:pPr>
        <w:pStyle w:val="ListParagraph"/>
        <w:numPr>
          <w:ilvl w:val="0"/>
          <w:numId w:val="2"/>
        </w:numPr>
        <w:spacing w:after="100" w:line="276"/>
      </w:pPr>
      <w:r>
        <w:t xml:space="preserve"> The receiving Party shall not make any announcement concerning the Purpose without the prior written consent of the other Party.</w:t>
      </w:r>
    </w:p>
    <w:p>
      <w:pPr>
        <w:pStyle w:val="ListParagraph"/>
        <w:numPr>
          <w:ilvl w:val="0"/>
          <w:numId w:val="3"/>
        </w:numPr>
        <w:spacing w:after="100" w:before="160"/>
      </w:pPr>
      <w:r>
        <w:rPr>
          <w:b/>
          <w:bCs/>
          <w:caps/>
        </w:rPr>
        <w:t xml:space="preserve"> Return of Information</w:t>
      </w:r>
    </w:p>
    <w:p>
      <w:pPr>
        <w:pStyle w:val="ListParagraph"/>
        <w:numPr>
          <w:ilvl w:val="0"/>
          <w:numId w:val="2"/>
        </w:numPr>
        <w:spacing w:after="100" w:line="276"/>
      </w:pPr>
      <w:r>
        <w:t xml:space="preserve"> On written demand, the receiving Party shall return or destroy (and certify the destruction of) all Confidential Information, save for one copy which may be retained for legal or regulatory compliance and any electronic copies made in the ordinary course of automated back-up.</w:t>
      </w:r>
    </w:p>
    <w:p>
      <w:pPr>
        <w:pStyle w:val="ListParagraph"/>
        <w:numPr>
          <w:ilvl w:val="0"/>
          <w:numId w:val="3"/>
        </w:numPr>
        <w:spacing w:after="100" w:before="160"/>
      </w:pPr>
      <w:r>
        <w:rPr>
          <w:b/>
          <w:bCs/>
          <w:caps/>
        </w:rPr>
        <w:t xml:space="preserve"> No Solicitation</w:t>
      </w:r>
    </w:p>
    <w:p>
      <w:pPr>
        <w:pStyle w:val="ListParagraph"/>
        <w:numPr>
          <w:ilvl w:val="0"/>
          <w:numId w:val="2"/>
        </w:numPr>
        <w:spacing w:after="100" w:line="276"/>
      </w:pPr>
      <w:r>
        <w:t xml:space="preserve"> For 12 months from the date of this Agreement the Recipient shall not solicit for employment any senior employee of the Discloser with whom it has had contact in connection with the Purpose, save that general advertising not specifically targeted at such employees shall not constitute a breach.</w:t>
      </w:r>
    </w:p>
    <w:p>
      <w:pPr>
        <w:pStyle w:val="ListParagraph"/>
        <w:numPr>
          <w:ilvl w:val="0"/>
          <w:numId w:val="3"/>
        </w:numPr>
        <w:spacing w:after="100" w:before="160"/>
      </w:pPr>
      <w:r>
        <w:rPr>
          <w:b/>
          <w:bCs/>
          <w:caps/>
        </w:rPr>
        <w:t xml:space="preserve"> Term</w:t>
      </w:r>
    </w:p>
    <w:p>
      <w:pPr>
        <w:pStyle w:val="ListParagraph"/>
        <w:numPr>
          <w:ilvl w:val="0"/>
          <w:numId w:val="2"/>
        </w:numPr>
        <w:spacing w:after="100" w:line="276"/>
      </w:pPr>
      <w:r>
        <w:t xml:space="preserve"> The obligations in this Agreement continue for two years from the date of this Agreement, or until the completion of any transaction arising from the Purpose, whichever is later.</w:t>
      </w:r>
    </w:p>
    <w:p>
      <w:pPr>
        <w:pStyle w:val="ListParagraph"/>
        <w:numPr>
          <w:ilvl w:val="0"/>
          <w:numId w:val="3"/>
        </w:numPr>
        <w:spacing w:after="100" w:before="160"/>
      </w:pPr>
      <w:r>
        <w:rPr>
          <w:b/>
          <w:bCs/>
          <w:caps/>
        </w:rPr>
        <w:t xml:space="preserve"> No Obligation; Status of Discussions</w:t>
      </w:r>
    </w:p>
    <w:p>
      <w:pPr>
        <w:pStyle w:val="ListParagraph"/>
        <w:numPr>
          <w:ilvl w:val="0"/>
          <w:numId w:val="2"/>
        </w:numPr>
        <w:spacing w:after="100" w:line="276"/>
      </w:pPr>
      <w:r>
        <w:t xml:space="preserve"> Nothing in this Agreement obliges either Party to proceed with any transaction, and each Party reserves the right to terminate discussions at any time. No contract for any transaction will arise unless and until a definitive written agreement is executed by the Parties.</w:t>
      </w:r>
    </w:p>
    <w:p>
      <w:pPr>
        <w:pStyle w:val="ListParagraph"/>
        <w:numPr>
          <w:ilvl w:val="0"/>
          <w:numId w:val="3"/>
        </w:numPr>
        <w:spacing w:after="100" w:before="160"/>
      </w:pPr>
      <w:r>
        <w:rPr>
          <w:b/>
          <w:bCs/>
          <w:caps/>
        </w:rPr>
        <w:t xml:space="preserve"> Governing Law and Jurisdiction</w:t>
      </w:r>
    </w:p>
    <w:p>
      <w:pPr>
        <w:pStyle w:val="ListParagraph"/>
        <w:numPr>
          <w:ilvl w:val="0"/>
          <w:numId w:val="2"/>
        </w:numPr>
        <w:spacing w:after="100" w:line="276"/>
      </w:pPr>
      <w:r>
        <w:t xml:space="preserve"> This Agreement and any dispute arising out of it are governed by the law of England and Wales, and the Parties submit to the exclusive jurisdiction of the courts of England and Wales.</w:t>
      </w:r>
    </w:p>
    <w:p>
      <w:pPr>
        <w:spacing w:after="120" w:line="276"/>
      </w:pPr>
      <w:r>
        <w:t xml:space="preserve"/>
      </w:r>
    </w:p>
    <w:p>
      <w:pPr>
        <w:spacing w:after="120" w:line="276"/>
      </w:pPr>
      <w:r>
        <w:rPr>
          <w:b/>
          <w:bCs/>
        </w:rPr>
        <w:t xml:space="preserve">EXECUTED by the Parties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Signed for and on behalf of CRESTVIEW CAPITAL</w:t>
            </w:r>
          </w:p>
        </w:tc>
        <w:tc>
          <w:tcPr>
            <w:tcW w:type="dxa" w:w="4513"/>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Signed for and on behalf of MEADOWBANK FOODS LIMITED</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Signature: D. Reeve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Signature: G. Marwick</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Name: Daniel Reeve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Name: Geoffrey Marwick</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Title: Investment Director</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Title: Managing Director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666666"/>
        <w:sz w:val="16"/>
        <w:szCs w:val="16"/>
      </w:rPr>
      <w:t xml:space="preserve">WC-00124 | Project Beacon</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6"/>
        <w:szCs w:val="16"/>
      </w:rPr>
      <w:t xml:space="preserve">Confidentiality Agreement — Project Beacon</w:t>
    </w:r>
    <w:r>
      <w:rPr>
        <w:color w:val="666666"/>
        <w:sz w:val="16"/>
        <w:szCs w:val="16"/>
      </w:rPr>
      <w:t xml:space="preserve">	Confidential and may be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abstractNum>
  <w:abstractNum w:abstractNumId="3" w15:restartNumberingAfterBreak="0">
    <w:multiLevelType w:val="hybridMultilevel"/>
    <w:lvl w:ilvl="0" w15:tentative="1">
      <w:start w:val="1"/>
      <w:numFmt w:val="decimal"/>
      <w:lvlText w:val="%1"/>
      <w:lvlJc w:val="left"/>
      <w:pPr>
        <w:ind w:left="720" w:hanging="72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2026-06-25T19:46:22.653Z</dcterms:created>
  <dcterms:modified xsi:type="dcterms:W3CDTF">2026-06-25T19:46:22.653Z</dcterms:modified>
</cp:coreProperties>
</file>

<file path=docProps/custom.xml><?xml version="1.0" encoding="utf-8"?>
<Properties xmlns="http://schemas.openxmlformats.org/officeDocument/2006/custom-properties" xmlns:vt="http://schemas.openxmlformats.org/officeDocument/2006/docPropsVTypes"/>
</file>