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COMPLETION CHECKLIST</w:t>
      </w:r>
    </w:p>
    <w:p>
      <w:pPr>
        <w:spacing w:after="120"/>
        <w:jc w:val="center"/>
      </w:pPr>
      <w:r>
        <w:t xml:space="preserve">Project Cedar – Acquisition of Harrowgate Precision Castings Limited</w:t>
      </w:r>
    </w:p>
    <w:p>
      <w:pPr>
        <w:spacing w:after="120"/>
        <w:jc w:val="center"/>
      </w:pPr>
      <w:r>
        <w:t xml:space="preserve">Completion: 7 May 2026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Abbreviations: WC = Whitfield Carter LLP (Buyer's solicitors); C&amp;V = Castle &amp; Vane LLP (Sellers' solicitors).</w:t>
      </w:r>
    </w:p>
    <w:tbl>
      <w:tblPr>
        <w:tblW w:type="dxa" w:w="9026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600"/>
        <w:gridCol w:w="4926"/>
        <w:gridCol w:w="2000"/>
        <w:gridCol w:w="1500"/>
      </w:tblGrid>
      <w:tr>
        <w:trPr>
          <w:tblHeader/>
        </w:trPr>
        <w:tc>
          <w:tcPr>
            <w:tcW w:type="dxa" w:w="6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926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Document / step</w:t>
            </w:r>
          </w:p>
        </w:tc>
        <w:tc>
          <w:tcPr>
            <w:tcW w:type="dxa" w:w="20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15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9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SPA executed by all parties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WC / C&amp;V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Completed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9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Disclosure Letter executed and bundle delivered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C&amp;V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Completed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9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W&amp;I insurance policy incepted; no-claims declaration signed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Buyer / Broker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Completed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9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Board minutes of Bidco approving acquisition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WC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Completed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9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Board minutes of Target approving share transfers and resignations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C&amp;V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Completed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9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Stock transfer forms for all shares duly executed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C&amp;V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Completed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49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Share certificates / indemnities for lost certificates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C&amp;V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Completed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49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Service agreement for Geoffrey Harrowgate executed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WC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Completed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49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Resignation letters of retiring directors (D. Harrowgate; A. Penfold)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C&amp;V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Completed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9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Deeds of release of existing debentures (Northbank plc)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Lender's sols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Completed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49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Funds flow confirmed; cash consideration transferred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WC / Accounts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Completed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49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Retention escrow agreement executed; £1,200,000 funded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WC / C&amp;V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Completed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49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Statutory books, company seal and records delivered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C&amp;V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Completed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49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Completion board minutes of Target (new directors appointed)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WC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Completed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49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Companies House filings (SH01 n/a; PSC; charges) prepared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WC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Pending (post-completion)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4926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Bring-down disclosure / MAC confirmation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C&amp;V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Completed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All items marked "Completed" were satisfied at the completion meeting held at the offices of Whitfield Carter LLP on 7 May 2026. Post-completion filings to be effected within statutory time limits.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2"/>
      </w:pBdr>
      <w:tabs>
        <w:tab w:val="right" w:pos="9026"/>
      </w:tabs>
      <w:spacing w:after="0" w:before="80"/>
    </w:pPr>
    <w:r>
      <w:rPr>
        <w:color w:val="808080"/>
        <w:sz w:val="14"/>
        <w:szCs w:val="14"/>
      </w:rPr>
      <w:t xml:space="preserve">Project Cedar – Completion Checklist</w:t>
    </w:r>
    <w:r>
      <w:rPr>
        <w:color w:val="808080"/>
        <w:sz w:val="14"/>
        <w:szCs w:val="14"/>
      </w:rPr>
      <w:t xml:space="preserve">	Page </w:t>
    </w:r>
    <w:r>
      <w:rPr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4"/>
        <w:szCs w:val="14"/>
      </w:rPr>
      <w:t xml:space="preserve"> of </w:t>
    </w:r>
    <w:r>
      <w:rPr>
        <w:color w:val="8080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  <w:p>
    <w:pPr>
      <w:spacing w:after="0"/>
    </w:pPr>
    <w:r>
      <w:rPr>
        <w:i/>
        <w:iCs/>
        <w:color w:val="808080"/>
        <w:sz w:val="13"/>
        <w:szCs w:val="13"/>
      </w:rPr>
      <w:t xml:space="preserve">Whitfield Carter LLP is a limited liability partnership registered in England and Wales (OC417362). Authorised and regulated by the Solicitors Regulation Authority. Confidential and may be legally privileged.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b/>
        <w:bCs/>
        <w:color w:val="1F3A5F"/>
        <w:sz w:val="30"/>
        <w:szCs w:val="30"/>
      </w:rPr>
      <w:t xml:space="preserve">Whitfield Carter LLP</w:t>
    </w:r>
  </w:p>
  <w:p>
    <w:pPr>
      <w:pBdr>
        <w:bottom w:val="single" w:color="1F3A5F" w:sz="6" w:space="2"/>
      </w:pBdr>
      <w:spacing w:after="0"/>
    </w:pPr>
    <w:r>
      <w:rPr>
        <w:color w:val="595959"/>
        <w:sz w:val="15"/>
        <w:szCs w:val="15"/>
      </w:rPr>
      <w:t xml:space="preserve">22 Bishopsgate, London EC2N 4BQ  •  +44 (0)20 7946 0820  •  www.whitfieldcarter.com</w:t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567"/>
      </w:pPr>
    </w:lvl>
    <w:lvl w:ilvl="1" w15:tentative="1">
      <w:start w:val="1"/>
      <w:numFmt w:val="decimal"/>
      <w:lvlText w:val="%1.%2"/>
      <w:lvlJc w:val="left"/>
      <w:pPr>
        <w:ind w:left="1134" w:hanging="567"/>
      </w:pPr>
    </w:lvl>
    <w:lvl w:ilvl="2" w15:tentative="1">
      <w:start w:val="1"/>
      <w:numFmt w:val="lowerLetter"/>
      <w:lvlText w:val="(%3)"/>
      <w:lvlJc w:val="left"/>
      <w:pPr>
        <w:ind w:left="1701" w:hanging="567"/>
      </w:pPr>
    </w:lvl>
    <w:lvl w:ilvl="3" w15:tentative="1">
      <w:start w:val="1"/>
      <w:numFmt w:val="lowerRoman"/>
      <w:lvlText w:val="(%4)"/>
      <w:lvlJc w:val="left"/>
      <w:pPr>
        <w:ind w:left="2268" w:hanging="567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Calibri" w:cs="Calibri" w:eastAsia="Calibri" w:hAnsi="Calibri"/>
      <w:b/>
      <w:bCs/>
      <w:sz w:val="22"/>
      <w:szCs w:val="22"/>
    </w:rPr>
  </w:style>
  <w:style w:type="paragraph" w:styleId="Title">
    <w:name w:val="Title"/>
    <w:basedOn w:val="Normal"/>
    <w:next w:val="Normal"/>
    <w:pPr>
      <w:spacing w:after="240" w:before="0"/>
      <w:jc w:val="center"/>
    </w:pPr>
    <w:rPr>
      <w:rFonts w:ascii="Calibri" w:cs="Calibri" w:eastAsia="Calibri" w:hAnsi="Calibri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2026-06-28T00:15:40.119Z</dcterms:created>
  <dcterms:modified xsi:type="dcterms:W3CDTF">2026-06-28T00:15:40.119Z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