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t xml:space="preserve">Private &amp; Confidential</w:t>
      </w:r>
    </w:p>
    <w:p>
      <w:pPr>
        <w:spacing w:after="120"/>
      </w:pPr>
      <w:r>
        <w:t xml:space="preserve">Mr Daniel Reeve</w:t>
      </w:r>
    </w:p>
    <w:p>
      <w:pPr>
        <w:spacing w:after="120"/>
      </w:pPr>
      <w:r>
        <w:t xml:space="preserve">Investment Director</w:t>
      </w:r>
    </w:p>
    <w:p>
      <w:pPr>
        <w:spacing w:after="120"/>
      </w:pPr>
      <w:r>
        <w:t xml:space="preserve">Crestview Capital</w:t>
      </w:r>
    </w:p>
    <w:p>
      <w:pPr>
        <w:spacing w:after="120"/>
      </w:pPr>
      <w:r>
        <w:t xml:space="preserve">Devonshire House, 1 Mayfair Place</w:t>
      </w:r>
    </w:p>
    <w:p>
      <w:pPr>
        <w:spacing w:after="120"/>
      </w:pPr>
      <w:r>
        <w:t xml:space="preserve">London W1J 8AJ</w:t>
      </w:r>
    </w:p>
    <w:p>
      <w:pPr>
        <w:spacing w:after="120"/>
      </w:pPr>
      <w:r>
        <w:t xml:space="preserve"/>
      </w:r>
    </w:p>
    <w:p>
      <w:pPr>
        <w:spacing w:after="120"/>
      </w:pPr>
      <w:r>
        <w:t xml:space="preserve">6 February 2026</w:t>
      </w:r>
    </w:p>
    <w:p>
      <w:pPr>
        <w:spacing w:after="120"/>
      </w:pPr>
      <w:r>
        <w:t xml:space="preserve"/>
      </w:r>
    </w:p>
    <w:p>
      <w:pPr>
        <w:spacing w:after="120"/>
      </w:pPr>
      <w:r>
        <w:t xml:space="preserve">Dear Daniel</w:t>
      </w:r>
    </w:p>
    <w:p>
      <w:pPr>
        <w:spacing w:after="120"/>
      </w:pPr>
      <w:r>
        <w:rPr>
          <w:b/>
          <w:bCs/>
        </w:rPr>
        <w:t xml:space="preserve">Project Cedar – proposed acquisition of Harrowgate Precision Castings Limited</w:t>
      </w:r>
    </w:p>
    <w:p>
      <w:pPr>
        <w:spacing w:after="120"/>
      </w:pPr>
      <w:r>
        <w:t xml:space="preserve">Thank you for instructing Whitfield Carter LLP in connection with the proposed acquisition by Crestview Capital (or a newly-incorporated acquisition vehicle) of the entire issued share capital of Harrowgate Precision Castings Limited (the "Target"). This letter, together with our enclosed standard terms of business, sets out the basis on which we will act.</w:t>
      </w:r>
    </w:p>
    <w:p>
      <w:pPr>
        <w:pStyle w:val="Heading2"/>
      </w:pPr>
      <w:r>
        <w:t xml:space="preserve">1.  Scope of work</w:t>
      </w:r>
    </w:p>
    <w:p>
      <w:pPr>
        <w:spacing w:after="120"/>
      </w:pPr>
      <w:r>
        <w:t xml:space="preserve">We will advise on and document the acquisition, including: (a) corporate structuring and incorporation of the acquisition vehicle; (b) legal due diligence on the Target and its subsidiaries, co-ordinating the tax and financial workstreams led by your other advisers; (c) drafting and negotiating the heads of terms, share purchase agreement, disclosure letter and ancillary documents; (d) liaising with warranty and indemnity insurers; and (e) managing exchange, completion and post-completion filings.</w:t>
      </w:r>
    </w:p>
    <w:p>
      <w:pPr>
        <w:pStyle w:val="Heading2"/>
      </w:pPr>
      <w:r>
        <w:t xml:space="preserve">2.  Our team</w:t>
      </w:r>
    </w:p>
    <w:p>
      <w:pPr>
        <w:spacing w:after="120"/>
      </w:pPr>
      <w:r>
        <w:t xml:space="preserve">The engagement will be led by Sarah Whitfield (Partner), supported by James Osei (Senior Associate) and Elena Marchetti (Associate). Sarah will have overall responsibility for the matter and will be your principal point of contact.</w:t>
      </w:r>
    </w:p>
    <w:p>
      <w:pPr>
        <w:pStyle w:val="Heading2"/>
      </w:pPr>
      <w:r>
        <w:t xml:space="preserve">3.  Fees</w:t>
      </w:r>
    </w:p>
    <w:p>
      <w:pPr>
        <w:spacing w:after="120"/>
      </w:pPr>
      <w:r>
        <w:t xml:space="preserve">Our fees are charged by reference to time spent at the following hourly rates (exclusive of VAT): Partner £695; Senior Associate £475; Associate £350. Based on a transaction of this nature and assuming a single round of negotiation on each principal document, we currently estimate our fees for the transaction will be in the region of £185,000 to £225,000 plus VAT and disbursements. We will notify you promptly if it appears the estimate is likely to be exceeded.</w:t>
      </w:r>
    </w:p>
    <w:p>
      <w:pPr>
        <w:pStyle w:val="Heading2"/>
      </w:pPr>
      <w:r>
        <w:t xml:space="preserve">4.  Disbursements</w:t>
      </w:r>
    </w:p>
    <w:p>
      <w:pPr>
        <w:spacing w:after="120"/>
      </w:pPr>
      <w:r>
        <w:t xml:space="preserve">Disbursements (including Companies House fees, search fees, and any agreed counsel's fees) will be charged at cost. W&amp;I insurance premium and underwriting fees are payable by the insured and are outside our fee estimate.</w:t>
      </w:r>
    </w:p>
    <w:p>
      <w:pPr>
        <w:pStyle w:val="Heading2"/>
      </w:pPr>
      <w:r>
        <w:t xml:space="preserve">5.  Billing</w:t>
      </w:r>
    </w:p>
    <w:p>
      <w:pPr>
        <w:spacing w:after="120"/>
      </w:pPr>
      <w:r>
        <w:t xml:space="preserve">We will render interim invoices monthly. Invoices are payable within 21 days. A completion account will be rendered on or shortly after completion.</w:t>
      </w:r>
    </w:p>
    <w:p>
      <w:pPr>
        <w:pStyle w:val="Heading2"/>
      </w:pPr>
      <w:r>
        <w:t xml:space="preserve">6.  Terms of business</w:t>
      </w:r>
    </w:p>
    <w:p>
      <w:pPr>
        <w:spacing w:after="120"/>
      </w:pPr>
      <w:r>
        <w:t xml:space="preserve">Our engagement is subject to our enclosed standard terms of business, including the limitation of liability set out in them. Please confirm your acceptance by countersigning the enclosed copy of this letter.</w:t>
      </w:r>
    </w:p>
    <w:p>
      <w:pPr>
        <w:spacing w:after="120"/>
      </w:pPr>
      <w:r>
        <w:t xml:space="preserve"/>
      </w:r>
    </w:p>
    <w:p>
      <w:pPr>
        <w:spacing w:after="120"/>
      </w:pPr>
      <w:r>
        <w:t xml:space="preserve">We are delighted to be acting for you on Project Cedar and look forward to working with you and the team.</w:t>
      </w:r>
    </w:p>
    <w:p>
      <w:pPr>
        <w:spacing w:after="120"/>
      </w:pPr>
      <w:r>
        <w:t xml:space="preserve"/>
      </w:r>
    </w:p>
    <w:p>
      <w:pPr>
        <w:spacing w:after="120"/>
      </w:pPr>
      <w:r>
        <w:t xml:space="preserve">Yours sincerely</w:t>
      </w:r>
    </w:p>
    <w:p>
      <w:pPr>
        <w:spacing w:after="120"/>
      </w:pPr>
      <w:r>
        <w:t xml:space="preserve"/>
      </w:r>
    </w:p>
    <w:p>
      <w:pPr>
        <w:spacing w:after="120"/>
      </w:pPr>
      <w:r>
        <w:t xml:space="preserve">Sarah Whitfield</w:t>
      </w:r>
    </w:p>
    <w:p>
      <w:pPr>
        <w:spacing w:after="120"/>
      </w:pPr>
      <w:r>
        <w:t xml:space="preserve">Partner, Whitfield Carter LLP</w:t>
      </w:r>
    </w:p>
    <w:p>
      <w:pPr>
        <w:spacing w:after="120"/>
      </w:pPr>
      <w:r>
        <w:t xml:space="preserve">For and on behalf of the firm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026"/>
      </w:tabs>
      <w:spacing w:after="0" w:before="80"/>
    </w:pPr>
    <w:r>
      <w:rPr>
        <w:color w:val="808080"/>
        <w:sz w:val="14"/>
        <w:szCs w:val="14"/>
      </w:rPr>
      <w:t xml:space="preserve">Project Cedar – Engagement Letter</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p>
    <w:pPr>
      <w:spacing w:after="0"/>
    </w:pPr>
    <w:r>
      <w:rPr>
        <w:i/>
        <w:iCs/>
        <w:color w:val="808080"/>
        <w:sz w:val="13"/>
        <w:szCs w:val="13"/>
      </w:rPr>
      <w:t xml:space="preserve">Whitfield Carter LLP is a limited liability partnership registered in England and Wales (OC417362). Authorised and regulated by the Solicitors Regulation Authority. Confidential and may be legally privileged.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A5F"/>
        <w:sz w:val="30"/>
        <w:szCs w:val="30"/>
      </w:rPr>
      <w:t xml:space="preserve">Whitfield Carter LLP</w:t>
    </w:r>
  </w:p>
  <w:p>
    <w:pPr>
      <w:pBdr>
        <w:bottom w:val="single" w:color="1F3A5F" w:sz="6" w:space="2"/>
      </w:pBdr>
      <w:spacing w:after="0"/>
    </w:pPr>
    <w:r>
      <w:rPr>
        <w:color w:val="595959"/>
        <w:sz w:val="15"/>
        <w:szCs w:val="15"/>
      </w:rPr>
      <w:t xml:space="preserve">22 Bishopsgate, London EC2N 4BQ  •  +44 (0)20 7946 0820  •  www.whitfieldcarter.com</w:t>
    </w:r>
  </w:p>
  <w:p>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lvl w:ilvl="2" w15:tentative="1">
      <w:start w:val="1"/>
      <w:numFmt w:val="lowerLetter"/>
      <w:lvlText w:val="(%3)"/>
      <w:lvlJc w:val="left"/>
      <w:pPr>
        <w:ind w:left="1701" w:hanging="567"/>
      </w:pPr>
    </w:lvl>
    <w:lvl w:ilvl="3" w15:tentative="1">
      <w:start w:val="1"/>
      <w:numFmt w:val="lowerRoman"/>
      <w:lvlText w:val="(%4)"/>
      <w:lvlJc w:val="left"/>
      <w:pPr>
        <w:ind w:left="2268" w:hanging="56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 w:type="paragraph" w:styleId="Title">
    <w:name w:val="Title"/>
    <w:basedOn w:val="Normal"/>
    <w:next w:val="Normal"/>
    <w:pPr>
      <w:spacing w:after="240" w:before="0"/>
      <w:jc w:val="center"/>
    </w:pPr>
    <w:rPr>
      <w:rFonts w:ascii="Calibri" w:cs="Calibri" w:eastAsia="Calibri" w:hAnsi="Calibri"/>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2026-06-28T00:15:40.055Z</dcterms:created>
  <dcterms:modified xsi:type="dcterms:W3CDTF">2026-06-28T00:15:40.055Z</dcterms:modified>
</cp:coreProperties>
</file>

<file path=docProps/custom.xml><?xml version="1.0" encoding="utf-8"?>
<Properties xmlns="http://schemas.openxmlformats.org/officeDocument/2006/custom-properties" xmlns:vt="http://schemas.openxmlformats.org/officeDocument/2006/docPropsVTypes"/>
</file>