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CONFIDENTIALITY AND NON-DISCLOSURE AGREEMENT</w:t>
      </w:r>
    </w:p>
    <w:p>
      <w:pPr>
        <w:spacing w:after="240"/>
        <w:jc w:val="center"/>
      </w:pPr>
      <w:r>
        <w:rPr>
          <w:b w:val="0"/>
          <w:i/>
          <w:sz w:val="22"/>
        </w:rPr>
        <w:t>Project Harbor</w:t>
      </w:r>
    </w:p>
    <w:p>
      <w:pPr>
        <w:spacing w:after="240"/>
        <w:jc w:val="center"/>
      </w:pPr>
      <w:r>
        <w:rPr>
          <w:b/>
          <w:i w:val="0"/>
          <w:sz w:val="22"/>
        </w:rPr>
        <w:t>DATED 8 SEPTEMBER 2025</w:t>
      </w:r>
    </w:p>
    <w:p>
      <w:pPr>
        <w:spacing w:after="120"/>
      </w:pPr>
      <w:r>
        <w:rPr>
          <w:b/>
          <w:i w:val="0"/>
          <w:sz w:val="22"/>
        </w:rPr>
        <w:t>PARTIES</w:t>
      </w:r>
    </w:p>
    <w:p>
      <w:pPr>
        <w:spacing w:after="120"/>
      </w:pPr>
      <w:r>
        <w:rPr>
          <w:b w:val="0"/>
          <w:i w:val="0"/>
          <w:sz w:val="22"/>
        </w:rPr>
        <w:t>(1) CRESTVIEW CAPITAL LLP, a limited liability partnership incorporated in England and Wales (registered number OC388214) whose registered office is at 18 St James's Square, London SW1Y 4JU ("Crestview" or the "Recipient"); and</w:t>
      </w:r>
    </w:p>
    <w:p>
      <w:pPr>
        <w:spacing w:after="120"/>
      </w:pPr>
      <w:r>
        <w:rPr>
          <w:b w:val="0"/>
          <w:i w:val="0"/>
          <w:sz w:val="22"/>
        </w:rPr>
        <w:t>(2) TINDALE PRECISION COATINGS LIMITED, a company incorporated in England and Wales (registered number 04188736) whose registered office is at Brookmill Works, Atherstone Road, Coventry CV7 9QD (the "Company" or the "Disclosing Party").</w:t>
      </w:r>
    </w:p>
    <w:p>
      <w:pPr>
        <w:spacing w:after="120"/>
      </w:pPr>
      <w:r>
        <w:rPr>
          <w:b/>
          <w:i w:val="0"/>
          <w:sz w:val="22"/>
        </w:rPr>
        <w:t>BACKGROUND</w:t>
      </w:r>
    </w:p>
    <w:p>
      <w:pPr>
        <w:spacing w:after="120"/>
      </w:pPr>
      <w:r>
        <w:rPr>
          <w:b w:val="0"/>
          <w:i w:val="0"/>
          <w:sz w:val="22"/>
        </w:rPr>
        <w:t>(A) The parties wish to explore a possible transaction involving the acquisition by the Recipient (or a member of its group) of the entire issued share capital of the Company (the "Proposed Transaction").</w:t>
      </w:r>
    </w:p>
    <w:p>
      <w:pPr>
        <w:spacing w:after="120"/>
      </w:pPr>
      <w:r>
        <w:rPr>
          <w:b w:val="0"/>
          <w:i w:val="0"/>
          <w:sz w:val="22"/>
        </w:rPr>
        <w:t>(B) In connection with the Proposed Transaction, the Disclosing Party may disclose certain confidential information to the Recipient. This Agreement sets out the terms on which such Confidential Information is to be treated.</w:t>
      </w:r>
    </w:p>
    <w:p>
      <w:pPr>
        <w:spacing w:after="120"/>
      </w:pPr>
      <w:r>
        <w:rPr>
          <w:b/>
          <w:i w:val="0"/>
          <w:sz w:val="22"/>
        </w:rPr>
        <w:t>IT IS AGREED as follows:</w:t>
      </w:r>
    </w:p>
    <w:p>
      <w:pPr>
        <w:spacing w:before="200" w:after="120"/>
      </w:pPr>
      <w:r>
        <w:rPr>
          <w:b/>
          <w:sz w:val="28"/>
        </w:rPr>
        <w:t>1.  DEFINITIONS</w:t>
      </w:r>
    </w:p>
    <w:p>
      <w:pPr>
        <w:spacing w:after="120"/>
        <w:ind w:left="432" w:hanging="432"/>
      </w:pPr>
      <w:r>
        <w:t>1.1</w:t>
        <w:tab/>
      </w:r>
      <w:r>
        <w:t>In this Agreement, "Confidential Information" means all information of whatever nature (whether commercial, financial, technical, operational or otherwise, and whether disclosed orally, in writing, electronically or by any other means) concerning the business, affairs, customers, suppliers, products, processes, finances or assets of the Disclosing Party or any member of its group, together with the existence and subject matter of the Proposed Transaction and the fact that discussions are taking place.</w:t>
      </w:r>
    </w:p>
    <w:p>
      <w:pPr>
        <w:spacing w:after="120"/>
        <w:ind w:left="432" w:hanging="432"/>
      </w:pPr>
      <w:r>
        <w:t>1.2</w:t>
        <w:tab/>
      </w:r>
      <w:r>
        <w:t>"Permitted Purpose" means the evaluation, negotiation, structuring and (if proceeded with) implementation of the Proposed Transaction, and no other purpose.</w:t>
      </w:r>
    </w:p>
    <w:p>
      <w:pPr>
        <w:spacing w:after="120"/>
        <w:ind w:left="432" w:hanging="432"/>
      </w:pPr>
      <w:r>
        <w:t>1.3</w:t>
        <w:tab/>
      </w:r>
      <w:r>
        <w:t>"Representatives" means, in relation to the Recipient, its members, partners, officers, employees, professional advisers, financiers and prospective financiers and their respective advisers.</w:t>
      </w:r>
    </w:p>
    <w:p>
      <w:pPr>
        <w:spacing w:before="200" w:after="120"/>
      </w:pPr>
      <w:r>
        <w:rPr>
          <w:b/>
          <w:sz w:val="28"/>
        </w:rPr>
        <w:t>2.  CONFIDENTIALITY UNDERTAKINGS</w:t>
      </w:r>
    </w:p>
    <w:p>
      <w:pPr>
        <w:spacing w:after="120"/>
        <w:ind w:left="432" w:hanging="432"/>
      </w:pPr>
      <w:r>
        <w:t>2.1</w:t>
        <w:tab/>
      </w:r>
      <w:r>
        <w:t>The Recipient shall keep the Confidential Information secret and confidential and shall not use, disclose or reproduce it except as expressly permitted by this Agreement.</w:t>
      </w:r>
    </w:p>
    <w:p>
      <w:pPr>
        <w:spacing w:after="120"/>
        <w:ind w:left="432" w:hanging="432"/>
      </w:pPr>
      <w:r>
        <w:t>2.2</w:t>
        <w:tab/>
      </w:r>
      <w:r>
        <w:t>The Recipient shall use the Confidential Information only for the Permitted Purpose.</w:t>
      </w:r>
    </w:p>
    <w:p>
      <w:pPr>
        <w:spacing w:after="120"/>
        <w:ind w:left="432" w:hanging="432"/>
      </w:pPr>
      <w:r>
        <w:t>2.3</w:t>
        <w:tab/>
      </w:r>
      <w:r>
        <w:t>The Recipient may disclose Confidential Information to those of its Representatives who need to know it for the Permitted Purpose, provided that the Recipient procures that each such Representative complies with the terms of this Agreement as if it were a party to it, and the Recipient remains liable for any breach by its Representatives.</w:t>
      </w:r>
    </w:p>
    <w:p>
      <w:pPr>
        <w:spacing w:after="120"/>
        <w:ind w:left="432" w:hanging="432"/>
      </w:pPr>
      <w:r>
        <w:t>2.4</w:t>
        <w:tab/>
      </w:r>
      <w:r>
        <w:t>The obligations in this clause 2 do not apply to information which: (a) is or becomes publicly available other than through breach of this Agreement; (b) was lawfully in the Recipient's possession before disclosure; (c) is lawfully obtained from a third party without restriction; or (d) is required to be disclosed by law, regulation or a competent authority, provided the Recipient gives the Disclosing Party prompt written notice where lawful to do so.</w:t>
      </w:r>
    </w:p>
    <w:p>
      <w:pPr>
        <w:spacing w:before="200" w:after="120"/>
      </w:pPr>
      <w:r>
        <w:rPr>
          <w:b/>
          <w:sz w:val="28"/>
        </w:rPr>
        <w:t>3.  NON-SOLICITATION</w:t>
      </w:r>
    </w:p>
    <w:p>
      <w:pPr>
        <w:spacing w:after="120"/>
        <w:ind w:left="432" w:hanging="432"/>
      </w:pPr>
      <w:r>
        <w:t>3.1</w:t>
        <w:tab/>
      </w:r>
      <w:r>
        <w:t>For a period of 12 months from the date of this Agreement, the Recipient shall not, without the prior written consent of the Disclosing Party, solicit for employment or engagement any director or senior employee of the Company with whom it has had contact in connection with the Proposed Transaction, save that this shall not prevent the placing of bona fide recruitment advertisements not specifically targeted at such persons.</w:t>
      </w:r>
    </w:p>
    <w:p>
      <w:pPr>
        <w:spacing w:before="200" w:after="120"/>
      </w:pPr>
      <w:r>
        <w:rPr>
          <w:b/>
          <w:sz w:val="28"/>
        </w:rPr>
        <w:t>4.  RETURN OR DESTRUCTION</w:t>
      </w:r>
    </w:p>
    <w:p>
      <w:pPr>
        <w:spacing w:after="120"/>
        <w:ind w:left="432" w:hanging="432"/>
      </w:pPr>
      <w:r>
        <w:t>4.1</w:t>
        <w:tab/>
      </w:r>
      <w:r>
        <w:t>On written demand by the Disclosing Party, or if the Proposed Transaction does not proceed, the Recipient shall promptly return or destroy (and certify destruction of) all Confidential Information and any copies, save for one copy which may be retained for compliance or record-keeping purposes or where retention is required by law or by the Recipient's bona fide internal back-up procedures.</w:t>
      </w:r>
    </w:p>
    <w:p>
      <w:pPr>
        <w:spacing w:before="200" w:after="120"/>
      </w:pPr>
      <w:r>
        <w:rPr>
          <w:b/>
          <w:sz w:val="28"/>
        </w:rPr>
        <w:t>5.  NO REPRESENTATIONS; NO OBLIGATION TO PROCEED</w:t>
      </w:r>
    </w:p>
    <w:p>
      <w:pPr>
        <w:spacing w:after="120"/>
        <w:ind w:left="432" w:hanging="432"/>
      </w:pPr>
      <w:r>
        <w:t>5.1</w:t>
        <w:tab/>
      </w:r>
      <w:r>
        <w:t>No representation or warranty is given as to the accuracy or completeness of the Confidential Information. Neither party is under any obligation to proceed with the Proposed Transaction, and no binding agreement shall arise unless and until a definitive written agreement is executed.</w:t>
      </w:r>
    </w:p>
    <w:p>
      <w:pPr>
        <w:spacing w:before="200" w:after="120"/>
      </w:pPr>
      <w:r>
        <w:rPr>
          <w:b/>
          <w:sz w:val="28"/>
        </w:rPr>
        <w:t>6.  TERM</w:t>
      </w:r>
    </w:p>
    <w:p>
      <w:pPr>
        <w:spacing w:after="120"/>
        <w:ind w:left="432" w:hanging="432"/>
      </w:pPr>
      <w:r>
        <w:t>6.1</w:t>
        <w:tab/>
      </w:r>
      <w:r>
        <w:t>The obligations in this Agreement shall continue for a period of two (2) years from the date of this Agreement, notwithstanding any termination of discussions.</w:t>
      </w:r>
    </w:p>
    <w:p>
      <w:pPr>
        <w:spacing w:before="200" w:after="120"/>
      </w:pPr>
      <w:r>
        <w:rPr>
          <w:b/>
          <w:sz w:val="28"/>
        </w:rPr>
        <w:t>7.  GOVERNING LAW AND JURISDICTION</w:t>
      </w:r>
    </w:p>
    <w:p>
      <w:pPr>
        <w:spacing w:after="120"/>
        <w:ind w:left="432" w:hanging="432"/>
      </w:pPr>
      <w:r>
        <w:t>7.1</w:t>
        <w:tab/>
      </w:r>
      <w:r>
        <w:t>This Agreement and any dispute or claim arising out of or in connection with it shall be governed by and construed in accordance with the laws of England and Wales, and the parties submit to the exclusive jurisdiction of the courts of England and Wales.</w:t>
      </w:r>
    </w:p>
    <w:p>
      <w:pPr>
        <w:spacing w:after="120"/>
      </w:pPr>
      <w:r>
        <w:rPr>
          <w:b w:val="0"/>
          <w:i w:val="0"/>
          <w:sz w:val="22"/>
        </w:rPr>
      </w:r>
    </w:p>
    <w:p>
      <w:pPr>
        <w:spacing w:after="40"/>
      </w:pPr>
      <w:r>
        <w:rPr>
          <w:b w:val="0"/>
          <w:i w:val="0"/>
          <w:sz w:val="22"/>
        </w:rPr>
        <w:t>SIGNED for and on behalf of CRESTVIEW CAPITAL LLP</w:t>
      </w:r>
    </w:p>
    <w:p>
      <w:pPr>
        <w:spacing w:after="240"/>
      </w:pPr>
      <w:r>
        <w:rPr>
          <w:b w:val="0"/>
          <w:i w:val="0"/>
          <w:sz w:val="22"/>
        </w:rPr>
        <w:t>Name: Daniel Reeve     Title: Investment Director     Signature: ......................</w:t>
      </w:r>
    </w:p>
    <w:p>
      <w:pPr>
        <w:spacing w:after="40"/>
      </w:pPr>
      <w:r>
        <w:rPr>
          <w:b w:val="0"/>
          <w:i w:val="0"/>
          <w:sz w:val="22"/>
        </w:rPr>
        <w:t>SIGNED for and on behalf of TINDALE PRECISION COATINGS LIMITED</w:t>
      </w:r>
    </w:p>
    <w:p>
      <w:pPr>
        <w:spacing w:after="120"/>
      </w:pPr>
      <w:r>
        <w:rPr>
          <w:b w:val="0"/>
          <w:i w:val="0"/>
          <w:sz w:val="22"/>
        </w:rPr>
        <w:t>Name: Geoffrey Tindale     Title: Director     Signature: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