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color w:val="1F3864"/>
          <w:sz w:val="28"/>
          <w:szCs w:val="28"/>
        </w:rPr>
        <w:t xml:space="preserve">Whitfield Carter LLP</w:t>
      </w:r>
    </w:p>
    <w:p>
      <w:pPr>
        <w:spacing w:after="0"/>
        <w:jc w:val="right"/>
      </w:pPr>
      <w:r>
        <w:rPr>
          <w:color w:val="555555"/>
          <w:sz w:val="16"/>
          <w:szCs w:val="16"/>
        </w:rPr>
        <w:t xml:space="preserve">22 Bishopsgate, London EC2N 4BQ</w:t>
      </w:r>
    </w:p>
    <w:p>
      <w:pPr>
        <w:pBdr>
          <w:bottom w:val="single" w:color="1F3864" w:sz="6" w:space="4"/>
        </w:pBdr>
        <w:spacing w:after="120"/>
        <w:jc w:val="right"/>
      </w:pPr>
      <w:r>
        <w:rPr>
          <w:color w:val="888888"/>
          <w:sz w:val="14"/>
          <w:szCs w:val="14"/>
        </w:rPr>
        <w:t xml:space="preserve">DX 138760 Cheapside  ·  +44 (0)20 7946 0958  ·  whitfieldcarter.com</w:t>
      </w:r>
    </w:p>
    <w:p>
      <w:pPr>
        <w:spacing w:after="60" w:before="120"/>
      </w:pPr>
      <w:r>
        <w:rPr>
          <w:b/>
          <w:bCs/>
          <w:sz w:val="18"/>
          <w:szCs w:val="18"/>
        </w:rPr>
        <w:t xml:space="preserve">STRICTLY PRIVATE &amp; CONFIDENTIAL</w:t>
      </w:r>
    </w:p>
    <w:p>
      <w:pPr>
        <w:spacing w:after="0"/>
      </w:pPr>
      <w:r>
        <w:t xml:space="preserve">Ms Margaret Holloway</w:t>
      </w:r>
    </w:p>
    <w:p>
      <w:pPr>
        <w:spacing w:after="0"/>
      </w:pPr>
      <w:r>
        <w:t xml:space="preserve">Managing Director</w:t>
      </w:r>
    </w:p>
    <w:p>
      <w:pPr>
        <w:spacing w:after="0"/>
      </w:pPr>
      <w:r>
        <w:t xml:space="preserve">Crestview Capital LLP</w:t>
      </w:r>
    </w:p>
    <w:p>
      <w:pPr>
        <w:spacing w:after="200"/>
      </w:pPr>
      <w:r>
        <w:t xml:space="preserve">8 Devonshire Square, London EC2M 4PL</w:t>
      </w:r>
    </w:p>
    <w:p>
      <w:pPr>
        <w:spacing w:after="200"/>
      </w:pPr>
      <w:r>
        <w:rPr>
          <w:sz w:val="20"/>
          <w:szCs w:val="20"/>
        </w:rPr>
        <w:t xml:space="preserve">12 September 2025</w:t>
      </w:r>
    </w:p>
    <w:p>
      <w:pPr>
        <w:spacing w:after="120"/>
      </w:pPr>
      <w:r>
        <w:rPr>
          <w:sz w:val="22"/>
          <w:szCs w:val="22"/>
        </w:rPr>
        <w:t xml:space="preserve">Dear Margaret</w:t>
      </w:r>
    </w:p>
    <w:p>
      <w:pPr>
        <w:spacing w:after="120"/>
      </w:pPr>
      <w:r>
        <w:rPr>
          <w:b/>
          <w:bCs/>
        </w:rPr>
        <w:t xml:space="preserve">Project Ironvale — proposed acquisition of Stradbrook Thermal Limited: engagement terms</w:t>
      </w:r>
    </w:p>
    <w:p>
      <w:pPr>
        <w:spacing w:after="120"/>
      </w:pPr>
      <w:r>
        <w:t xml:space="preserve">Thank you for instructing Whitfield Carter LLP in connection with the proposed acquisition by a Crestview acquisition vehicle of the entire issued share capital of Stradbrook Thermal Limited (the "Transaction"). This letter, together with our attached standard terms of business, sets out the basis on which we shall act.</w:t>
      </w:r>
    </w:p>
    <w:p>
      <w:pPr>
        <w:pStyle w:val="Heading2"/>
      </w:pPr>
      <w:r>
        <w:t xml:space="preserve">1. Scope of work</w:t>
      </w:r>
    </w:p>
    <w:p>
      <w:pPr>
        <w:spacing w:after="120"/>
      </w:pPr>
      <w:r>
        <w:t xml:space="preserve">Our instructions cover: advising on structure and process; preparing and negotiating the share purchase agreement, disclosure letter and ancillary documents; co-ordinating and reviewing legal due diligence on the Company; advising on the warranty &amp; indemnity insurance; and managing signing and completion. Tax structuring advice will be provided by our tax group under separate cover, and financial and tax due diligence will be carried out by Marlow Tax &amp; Advisory Ltd, with whom we will liaise.</w:t>
      </w:r>
    </w:p>
    <w:p>
      <w:pPr>
        <w:pStyle w:val="Heading2"/>
      </w:pPr>
      <w:r>
        <w:t xml:space="preserve">2. Team and supervision</w:t>
      </w:r>
    </w:p>
    <w:p>
      <w:pPr>
        <w:spacing w:after="120"/>
      </w:pPr>
      <w:r>
        <w:t xml:space="preserve">The engagement will be led by Sarah Whitfield (Partner), with day-to-day conduct by James Osei (Senior Associate) and support from Elena Marchetti (Associate). Sarah Whitfield has overall responsibility for the matter and for your relationship with the firm.</w:t>
      </w:r>
    </w:p>
    <w:p>
      <w:pPr>
        <w:pStyle w:val="Heading2"/>
      </w:pPr>
      <w:r>
        <w:t xml:space="preserve">3. Fees</w:t>
      </w:r>
    </w:p>
    <w:p>
      <w:pPr>
        <w:spacing w:after="120"/>
      </w:pPr>
      <w:r>
        <w:t xml:space="preserve">Our fees are charged by reference to time spent at the following hourly rates (exclusive of VAT): Partner £650; Senior Associate £445; Associate £320; Trainee £185. We estimate our fees for the Transaction, assuming a single round of negotiation and no unforeseen complexity, in the range of £185,000 to £225,000 plus VAT and disbursements. We will notify you promptly if it appears that this estimate will be exceeded.</w:t>
      </w:r>
    </w:p>
    <w:p>
      <w:pPr>
        <w:pStyle w:val="Heading2"/>
      </w:pPr>
      <w:r>
        <w:t xml:space="preserve">4. Billing</w:t>
      </w:r>
    </w:p>
    <w:p>
      <w:pPr>
        <w:spacing w:after="120"/>
      </w:pPr>
      <w:r>
        <w:t xml:space="preserve">We will render interim invoices monthly and a final invoice on completion. Invoices are payable within 21 days. Disbursements (including search fees, Companies House fees and counsel's fees, if any) will be charged at cost.</w:t>
      </w:r>
    </w:p>
    <w:p>
      <w:pPr>
        <w:pStyle w:val="Heading2"/>
      </w:pPr>
      <w:r>
        <w:t xml:space="preserve">5. Conflicts and confidentiality</w:t>
      </w:r>
    </w:p>
    <w:p>
      <w:pPr>
        <w:spacing w:after="120"/>
      </w:pPr>
      <w:r>
        <w:t xml:space="preserve">We have carried out a conflict check and are not aware of any conflict that would prevent us acting. We will keep your affairs confidential in accordance with our professional obligations and the mutual non-disclosure agreement entered into for the Transaction.</w:t>
      </w:r>
    </w:p>
    <w:p>
      <w:pPr>
        <w:pStyle w:val="Heading2"/>
      </w:pPr>
      <w:r>
        <w:t xml:space="preserve">6. Anti-money laundering</w:t>
      </w:r>
    </w:p>
    <w:p>
      <w:pPr>
        <w:spacing w:after="120"/>
      </w:pPr>
      <w:r>
        <w:t xml:space="preserve">We are required to verify the identity of our client and the source of funds. Please arrange for the completed client due diligence pack to be returned to Donna Bridges at your earliest convenience.</w:t>
      </w:r>
    </w:p>
    <w:p>
      <w:pPr>
        <w:spacing w:after="120"/>
      </w:pPr>
      <w:r>
        <w:t xml:space="preserve">If these terms are acceptable, please sign and return the enclosed duplicate of this letter. We are delighted to be acting for you on Project Ironvale and look forward to working with you and the team.</w:t>
      </w:r>
    </w:p>
    <w:p>
      <w:pPr>
        <w:spacing w:after="60" w:before="160"/>
      </w:pPr>
      <w:r>
        <w:rPr>
          <w:sz w:val="22"/>
          <w:szCs w:val="22"/>
        </w:rPr>
        <w:t xml:space="preserve">Yours sincerely</w:t>
      </w:r>
    </w:p>
    <w:p>
      <w:pPr>
        <w:spacing w:after="0"/>
      </w:pPr>
      <w:r>
        <w:rPr>
          <w:b/>
          <w:bCs/>
          <w:sz w:val="22"/>
          <w:szCs w:val="22"/>
        </w:rPr>
        <w:t xml:space="preserve">Sarah Whitfield</w:t>
      </w:r>
    </w:p>
    <w:p>
      <w:pPr>
        <w:spacing w:after="200"/>
      </w:pPr>
      <w:r>
        <w:rPr>
          <w:sz w:val="20"/>
          <w:szCs w:val="20"/>
        </w:rPr>
        <w:t xml:space="preserve">Partner, Whitfield Carter LLP</w:t>
      </w:r>
    </w:p>
    <w:p>
      <w:pPr>
        <w:spacing w:after="120"/>
      </w:pPr>
      <w:r>
        <w:rPr>
          <w:b/>
          <w:bCs/>
        </w:rPr>
        <w:t xml:space="preserve">I confirm acceptance of the terms set out in this letter on behalf of Crestview Capital LLP:</w:t>
      </w:r>
    </w:p>
    <w:p>
      <w:pPr>
        <w:spacing w:after="200"/>
      </w:pPr>
      <w:r>
        <w:rPr>
          <w:sz w:val="20"/>
          <w:szCs w:val="20"/>
        </w:rPr>
        <w:t xml:space="preserve">......................................</w:t>
      </w:r>
    </w:p>
    <w:p>
      <w:pPr>
        <w:spacing w:after="60"/>
      </w:pPr>
      <w:r>
        <w:rPr>
          <w:sz w:val="20"/>
          <w:szCs w:val="20"/>
        </w:rPr>
        <w:t xml:space="preserve">Margaret Holloway, Managing Director</w:t>
      </w:r>
    </w:p>
    <w:p>
      <w:pPr>
        <w:spacing w:after="60"/>
      </w:pPr>
      <w:r>
        <w:rPr>
          <w:sz w:val="20"/>
          <w:szCs w:val="20"/>
        </w:rPr>
        <w:t xml:space="preserve">Date: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Whitfield Carter LLP — Engagement Letter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lvl w:ilvl="1" w15:tentative="1">
      <w:start w:val="1"/>
      <w:numFmt w:val="decimal"/>
      <w:lvlText w:val="%1.%2"/>
      <w:lvlJc w:val="left"/>
      <w:pPr>
        <w:ind w:left="850" w:hanging="510"/>
      </w:pPr>
    </w:lvl>
    <w:lvl w:ilvl="2" w15:tentative="1">
      <w:start w:val="1"/>
      <w:numFmt w:val="lowerLetter"/>
      <w:lvlText w:val="(%3)"/>
      <w:lvlJc w:val="left"/>
      <w:pPr>
        <w:ind w:left="1300" w:hanging="450"/>
      </w:pPr>
    </w:lvl>
    <w:lvl w:ilvl="3" w15:tentative="1">
      <w:start w:val="1"/>
      <w:numFmt w:val="lowerRoman"/>
      <w:lvlText w:val="(%4)"/>
      <w:lvlJc w:val="left"/>
      <w:pPr>
        <w:ind w:left="1750" w:hanging="45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80" w:before="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2026-06-29T13:01:44.425Z</dcterms:created>
  <dcterms:modified xsi:type="dcterms:W3CDTF">2026-06-29T13:01:44.425Z</dcterms:modified>
</cp:coreProperties>
</file>

<file path=docProps/custom.xml><?xml version="1.0" encoding="utf-8"?>
<Properties xmlns="http://schemas.openxmlformats.org/officeDocument/2006/custom-properties" xmlns:vt="http://schemas.openxmlformats.org/officeDocument/2006/docPropsVTypes"/>
</file>