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COMPLETION CHECKLIST</w:t>
      </w:r>
    </w:p>
    <w:p>
      <w:pPr>
        <w:spacing w:after="40"/>
        <w:jc w:val="center"/>
      </w:pPr>
      <w:r>
        <w:rPr>
          <w:b/>
          <w:bCs/>
        </w:rPr>
        <w:t xml:space="preserve">PROJECT TEMPEST</w:t>
      </w:r>
    </w:p>
    <w:p>
      <w:pPr>
        <w:spacing w:after="200"/>
        <w:jc w:val="center"/>
      </w:pPr>
      <w:r>
        <w:rPr>
          <w:i/>
          <w:iCs/>
        </w:rPr>
        <w:t xml:space="preserve">Acquisition of Aldermont Controls Limited — Completion on 24 April 2026</w:t>
      </w:r>
    </w:p>
    <w:p>
      <w:pPr>
        <w:spacing w:after="120" w:line="276"/>
      </w:pPr>
      <w:r>
        <w:t xml:space="preserve">Key: WC = Whitfield Carter LLP (Buyer); HV = Harland Vesey LLP (Sellers). Status as at exchange.</w:t>
      </w:r>
    </w:p>
    <w:p>
      <w:pPr>
        <w:pStyle w:val="Heading2"/>
      </w:pPr>
      <w:r>
        <w:t xml:space="preserve">A. Pre-completion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300"/>
        <w:gridCol w:w="1300"/>
        <w:gridCol w:w="10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Responsible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A1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Share Purchase Agreement (final agreed form)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WC/HV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Agreed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Agreed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Disclosure Letter and data room index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HV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Agreed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Agreed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A3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Board resolutions of Marrick Bidco approving the SPA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Certified copy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A4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Sellers' board / trustee resolutions approving sale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HV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Certified copy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A5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Equity and debt funding in place (Crestview)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Confirmation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Confirmed</w:t>
            </w:r>
          </w:p>
        </w:tc>
      </w:tr>
    </w:tbl>
    <w:p>
      <w:pPr>
        <w:pStyle w:val="Heading2"/>
      </w:pPr>
      <w:r>
        <w:t xml:space="preserve">B. Completion deliverables — Sellers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300"/>
        <w:gridCol w:w="1300"/>
        <w:gridCol w:w="10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Responsible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B1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Stock transfer forms for the Shares duly executed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HV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Original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 deliver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Share certificates (or indemnities for lost certificates)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HV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Original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 deliver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B3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Resignation letters of resigning directors and secretary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HV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Original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 deliver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B4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Statutory books and company seal (if any) of the Company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HV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Original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 deliver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B5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Release of any debentures / charges (Form MR04)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HV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Original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 deliver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B6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Powers of attorney from each Seller (where signing remotely)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HV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Certified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 deliver</w:t>
            </w:r>
          </w:p>
        </w:tc>
      </w:tr>
    </w:tbl>
    <w:p>
      <w:pPr>
        <w:pStyle w:val="Heading2"/>
      </w:pPr>
      <w:r>
        <w:t xml:space="preserve">C. Completion deliverables —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300"/>
        <w:gridCol w:w="1300"/>
        <w:gridCol w:w="10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Responsible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C1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Completion payment of £51,930,000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CHAPS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 completion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Escrow deposit of £5,770,000 into joint account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CHAPS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 completion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C3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Counterpart SPA executed by the Buyer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Original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C4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Escrow Agreement executed by all parties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WC/HV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Original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 completion</w:t>
            </w:r>
          </w:p>
        </w:tc>
      </w:tr>
    </w:tbl>
    <w:p>
      <w:pPr>
        <w:pStyle w:val="Heading2"/>
      </w:pPr>
      <w:r>
        <w:t xml:space="preserve">D. Board meeting of the Company at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300"/>
        <w:gridCol w:w="1300"/>
        <w:gridCol w:w="10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Responsible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D1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 transfers of the Shares and entry in register of members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Minutes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 completion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Appoint Crestview nominee directors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Minutes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 completion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D3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Accept resignations and change registered office (if required)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Minutes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 completion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D4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 new service agreement for the Managing Director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Minutes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 completion</w:t>
            </w:r>
          </w:p>
        </w:tc>
      </w:tr>
    </w:tbl>
    <w:p>
      <w:pPr>
        <w:pStyle w:val="Heading2"/>
      </w:pPr>
      <w:r>
        <w:t xml:space="preserve">E. Post-completion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300"/>
        <w:gridCol w:w="1300"/>
        <w:gridCol w:w="10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Responsible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E1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 stamped stock transfer forms / pay stamp duty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HMRC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Within 30 days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 PSC register and file confirmation statement changes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Companies House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Post-completion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E3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Bible of completion documents to all parties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PDF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Within 4 weeks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spacing w:before="80"/>
    </w:pPr>
    <w:r>
      <w:rPr>
        <w:color w:val="808080"/>
        <w:sz w:val="13"/>
        <w:szCs w:val="13"/>
      </w:rPr>
      <w:t xml:space="preserve">Whitfield Carter LLP is a limited liability partnership registered in England and Wales (registered number OC372145). A list of members is available at the registered office. Authorised and regulated by the Solicitors Regulation Authority.</w:t>
    </w:r>
  </w:p>
  <w:p>
    <w:pP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Project Tempest — Completion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120"/>
      <w:jc w:val="center"/>
    </w:pPr>
    <w:rPr>
      <w:rFonts w:ascii="Calibri" w:cs="Calibri" w:eastAsia="Calibri" w:hAnsi="Calibri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Calibri" w:cs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2026-06-26T15:45:28.021Z</dcterms:created>
  <dcterms:modified xsi:type="dcterms:W3CDTF">2026-06-26T15:45:28.021Z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