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COMPLETION CHECKLIST</w:t>
      </w:r>
    </w:p>
    <w:p>
      <w:pPr>
        <w:spacing w:after="100"/>
        <w:jc w:val="center"/>
        <w:rPr>
          <w:b/>
          <w:bCs/>
        </w:rPr>
      </w:pPr>
      <w:r>
        <w:rPr>
          <w:b/>
          <w:bCs/>
        </w:rPr>
        <w:t xml:space="preserve">Acquisition of Calderdale House, 14–18 Sefton Street, Manchester M3 4AP</w:t>
      </w:r>
    </w:p>
    <w:p>
      <w:pPr>
        <w:spacing w:after="10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Buyer: Ellwood Estates Partners Limited   |   Matter ref: WC-00165 (SW/EM/Calderdale)</w:t>
      </w:r>
    </w:p>
    <w:p>
      <w:pPr>
        <w:spacing w:after="10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Target completion: 28 March 2025</w:t>
      </w:r>
    </w:p>
    <w:p>
      <w:pPr>
        <w:pStyle w:val="Heading2"/>
      </w:pPr>
      <w:r>
        <w:t xml:space="preserve">A.  Pre-exchange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200"/>
        <w:gridCol w:w="1226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AML / source of funds verification complete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 – Elena Marchetti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 06 Feb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on title approved by client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 / Client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 24 Feb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Searches received and clear (local, drainage, environmental, chancel)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 18 Feb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Replies to CPSE enquiries reviewed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 14 Feb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survey received (Calderbank Vine)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/ WC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 21 Feb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A6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 approved – final form agreed (v3)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 / Pemberton Rowe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 05 Mar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A7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Buyer board resolution authorising purchase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 04 Mar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A8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Deposit funds (£845,000) cleared in WC client account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/ WC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 06 Mar</w:t>
            </w:r>
          </w:p>
        </w:tc>
      </w:tr>
    </w:tbl>
    <w:p>
      <w:pPr>
        <w:pStyle w:val="Heading2"/>
      </w:pPr>
      <w:r>
        <w:t xml:space="preserve">B.  Exchange of contracts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200"/>
        <w:gridCol w:w="1226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Contracts dated and exchanged (telephone, Law Society formula B)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 / Pemberton Rowe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 07 Mar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Deposit (10% = £845,000) sent to Seller’s solicitors as stakeholder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 07 Mar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Buyer’s VAT option to tax notified to HMRC; acknowledgement obtained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 / Client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 12 Mar</w:t>
            </w:r>
          </w:p>
        </w:tc>
      </w:tr>
    </w:tbl>
    <w:p>
      <w:pPr>
        <w:pStyle w:val="Heading2"/>
      </w:pPr>
      <w:r>
        <w:t xml:space="preserve">C.  Pre-completion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200"/>
        <w:gridCol w:w="1226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TR1 transfer approved and engrossed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 / Pemberton Rowe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 18 Mar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Completion statement agreed (apportionments)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 / Pemberton Rowe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OS1 priority search and bankruptcy/company search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Funds requisition to client for completion balance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 notices of assignment of reversion prepared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</w:tbl>
    <w:p>
      <w:pPr>
        <w:pStyle w:val="Heading2"/>
      </w:pPr>
      <w:r>
        <w:t xml:space="preserve">D.  Completion and post-completion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200"/>
        <w:gridCol w:w="1226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Completion monies transferred; transfer dated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Rent deposit (Castleford, £29,250) transferred to Buyer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Pemberton Rowe / WC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SDLT return submitted and SDLT paid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 to register transfer at HM Land Registry (AP1)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Notices of assignment served on the three tenants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Original documents and completed file to client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4"/>
        <w:szCs w:val="14"/>
      </w:rPr>
      <w:t xml:space="preserve">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4"/>
        <w:szCs w:val="14"/>
      </w:rPr>
      <w:t xml:space="preserve">Completion Checklist — Calderdale House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  <w:lvl w:ilvl="1" w15:tentative="1">
      <w:start w:val="1"/>
      <w:numFmt w:val="decimal"/>
      <w:lvlText w:val="%1.%2"/>
      <w:lvlJc w:val="left"/>
      <w:pPr>
        <w:ind w:left="1134" w:hanging="567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Calibri" w:cs="Calibri" w:eastAsia="Calibri" w:hAnsi="Calibri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2026-06-28T14:31:21.831Z</dcterms:created>
  <dcterms:modified xsi:type="dcterms:W3CDTF">2026-06-28T14:31:21.831Z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