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rPr>
          <w:b/>
          <w:bCs/>
        </w:rPr>
      </w:pPr>
      <w:r>
        <w:rPr>
          <w:b/>
          <w:bCs/>
        </w:rPr>
        <w:t xml:space="preserve">Private &amp; Confidential</w:t>
      </w:r>
    </w:p>
    <w:p>
      <w:pPr>
        <w:spacing w:after="120"/>
      </w:pPr>
      <w:r>
        <w:t xml:space="preserve">Ms Frances Ellwood</w:t>
      </w:r>
    </w:p>
    <w:p>
      <w:pPr>
        <w:spacing w:after="120"/>
      </w:pPr>
      <w:r>
        <w:t xml:space="preserve">Managing Director</w:t>
      </w:r>
    </w:p>
    <w:p>
      <w:pPr>
        <w:spacing w:after="120"/>
      </w:pPr>
      <w:r>
        <w:t xml:space="preserve">Ellwood Estates Partners Limited</w:t>
      </w:r>
    </w:p>
    <w:p>
      <w:pPr>
        <w:spacing w:after="120"/>
      </w:pPr>
      <w:r>
        <w:t xml:space="preserve">3rd Floor, Cardus House, 90 King Street, Manchester M2 4WU</w:t>
      </w:r>
    </w:p>
    <w:p>
      <w:pPr>
        <w:spacing w:after="120"/>
      </w:pPr>
      <w:r>
        <w:t xml:space="preserve"/>
      </w:r>
    </w:p>
    <w:p>
      <w:pPr>
        <w:spacing w:after="120"/>
      </w:pPr>
      <w:r>
        <w:t xml:space="preserve">14 January 2025</w:t>
      </w:r>
    </w:p>
    <w:p>
      <w:pPr>
        <w:spacing w:after="120"/>
      </w:pPr>
      <w:r>
        <w:t xml:space="preserve"/>
      </w:r>
    </w:p>
    <w:p>
      <w:pPr>
        <w:spacing w:after="120"/>
      </w:pPr>
      <w:r>
        <w:t xml:space="preserve">Dear Frances</w:t>
      </w:r>
    </w:p>
    <w:p>
      <w:pPr>
        <w:spacing w:after="120"/>
        <w:rPr>
          <w:b/>
          <w:bCs/>
        </w:rPr>
      </w:pPr>
      <w:r>
        <w:rPr>
          <w:b/>
          <w:bCs/>
        </w:rPr>
        <w:t xml:space="preserve">Engagement – Acquisition of the freehold of Calderdale House, 14–18 Sefton Street, Manchester M3 4AP</w:t>
      </w:r>
    </w:p>
    <w:p>
      <w:pPr>
        <w:spacing w:after="120"/>
      </w:pPr>
      <w:r>
        <w:t xml:space="preserve">Thank you for instructing Whitfield Carter LLP in connection with the proposed acquisition by Ellwood Estates Partners Limited (“you” or the “Buyer”) of the freehold interest in the multi-let office building known as Calderdale House, 14–18 Sefton Street, Manchester M3 4AP (the “Property”) from Westmere Property Trust Limited (the “Seller”). This letter, together with our enclosed Terms of Business, sets out the basis on which we will act.</w:t>
      </w:r>
    </w:p>
    <w:p>
      <w:pPr>
        <w:pStyle w:val="Heading2"/>
      </w:pPr>
      <w:r>
        <w:t xml:space="preserve">1.  Scope of work</w:t>
      </w:r>
    </w:p>
    <w:p>
      <w:pPr>
        <w:spacing w:after="120"/>
      </w:pPr>
      <w:r>
        <w:t xml:space="preserve">Our instructions are to advise on and carry through the acquisition of the freehold of the Property, including:</w:t>
      </w:r>
    </w:p>
    <w:p>
      <w:pPr>
        <w:pStyle w:val="ListParagraph"/>
        <w:numPr>
          <w:ilvl w:val="0"/>
          <w:numId w:val="2"/>
        </w:numPr>
        <w:spacing w:after="80"/>
      </w:pPr>
      <w:r>
        <w:t xml:space="preserve">reviewing and reporting on the title to the Property and the results of pre-contract searches and enquiries;</w:t>
      </w:r>
    </w:p>
    <w:p>
      <w:pPr>
        <w:pStyle w:val="ListParagraph"/>
        <w:numPr>
          <w:ilvl w:val="0"/>
          <w:numId w:val="2"/>
        </w:numPr>
        <w:spacing w:after="80"/>
      </w:pPr>
      <w:r>
        <w:t xml:space="preserve">reviewing the existing occupational leases and the apportionment of rents and service charge, and reporting to you on the income position;</w:t>
      </w:r>
    </w:p>
    <w:p>
      <w:pPr>
        <w:pStyle w:val="ListParagraph"/>
        <w:numPr>
          <w:ilvl w:val="0"/>
          <w:numId w:val="2"/>
        </w:numPr>
        <w:spacing w:after="80"/>
      </w:pPr>
      <w:r>
        <w:t xml:space="preserve">negotiating and settling the contract for sale and the TR1 transfer with the Seller’s solicitors, Pemberton Rowe LLP;</w:t>
      </w:r>
    </w:p>
    <w:p>
      <w:pPr>
        <w:pStyle w:val="ListParagraph"/>
        <w:numPr>
          <w:ilvl w:val="0"/>
          <w:numId w:val="2"/>
        </w:numPr>
        <w:spacing w:after="80"/>
      </w:pPr>
      <w:r>
        <w:t xml:space="preserve">advising on the SDLT position and submitting the land transaction return; and</w:t>
      </w:r>
    </w:p>
    <w:p>
      <w:pPr>
        <w:pStyle w:val="ListParagraph"/>
        <w:numPr>
          <w:ilvl w:val="0"/>
          <w:numId w:val="2"/>
        </w:numPr>
        <w:spacing w:after="80"/>
      </w:pPr>
      <w:r>
        <w:t xml:space="preserve">dealing with exchange of contracts, completion and registration of your title at HM Land Registry.</w:t>
      </w:r>
    </w:p>
    <w:p>
      <w:pPr>
        <w:spacing w:after="120"/>
      </w:pPr>
      <w:r>
        <w:t xml:space="preserve">Our work does not include advice on the structural or environmental condition of the Property (for which you are instructing Calderbank Vine as building surveyors), nor general tax planning beyond SDLT on this transaction.</w:t>
      </w:r>
    </w:p>
    <w:p>
      <w:pPr>
        <w:pStyle w:val="Heading2"/>
      </w:pPr>
      <w:r>
        <w:t xml:space="preserve">2.  Your team</w:t>
      </w:r>
    </w:p>
    <w:p>
      <w:pPr>
        <w:spacing w:after="120"/>
      </w:pPr>
      <w:r>
        <w:t xml:space="preserve">The matter will be led by Sarah Whitfield (Partner), supported by Elena Marchetti (Associate). Day-to-day conduct of the file will rest with Elena, who will be your main point of contact.</w:t>
      </w:r>
    </w:p>
    <w:p>
      <w:pPr>
        <w:pStyle w:val="Heading2"/>
      </w:pPr>
      <w:r>
        <w:t xml:space="preserve">3.  Fees</w:t>
      </w:r>
    </w:p>
    <w:p>
      <w:pPr>
        <w:spacing w:after="120"/>
      </w:pPr>
      <w:r>
        <w:t xml:space="preserve">We estimate our fees for the work described above at between £18,000 and £22,000 plus VAT and disbursements, assuming a single contract, no material title defects and completion proceeding broadly to the timetable discussed. Disbursements will include search fees (approximately £450), HM Land Registry registration fees and any SDLT payable. We will notify you promptly if it appears the estimate will be exceeded.</w:t>
      </w:r>
    </w:p>
    <w:p>
      <w:pPr>
        <w:pStyle w:val="Heading2"/>
      </w:pPr>
      <w:r>
        <w:t xml:space="preserve">4.  Timetable</w:t>
      </w:r>
    </w:p>
    <w:p>
      <w:pPr>
        <w:spacing w:after="120"/>
      </w:pPr>
      <w:r>
        <w:t xml:space="preserve">You have indicated that you wish to exchange contracts by early March 2025 with completion before the end of the firm’s financial quarter on 31 March 2025. We will work to that timetable, subject to the Seller’s solicitors and the satisfactory resolution of title and search matters.</w:t>
      </w:r>
    </w:p>
    <w:p>
      <w:pPr>
        <w:pStyle w:val="Heading2"/>
      </w:pPr>
      <w:r>
        <w:t xml:space="preserve">5.  Anti-money laundering</w:t>
      </w:r>
    </w:p>
    <w:p>
      <w:pPr>
        <w:spacing w:after="120"/>
      </w:pPr>
      <w:r>
        <w:t xml:space="preserve">We are required by law to verify the identity of our clients and the source of funds applied to the purchase. We will write separately with our requirements. We are unable to exchange contracts until these have been satisfied.</w:t>
      </w:r>
    </w:p>
    <w:p>
      <w:pPr>
        <w:spacing w:after="120"/>
      </w:pPr>
      <w:r>
        <w:t xml:space="preserve"/>
      </w:r>
    </w:p>
    <w:p>
      <w:pPr>
        <w:spacing w:after="120"/>
      </w:pPr>
      <w:r>
        <w:t xml:space="preserve">Please confirm your agreement to these terms by signing and returning the enclosed copy of this letter. We are delighted to be acting for you on this acquisition.</w:t>
      </w:r>
    </w:p>
    <w:p>
      <w:pPr>
        <w:spacing w:after="120"/>
      </w:pPr>
      <w:r>
        <w:t xml:space="preserve"/>
      </w:r>
    </w:p>
    <w:p>
      <w:pPr>
        <w:spacing w:after="120"/>
      </w:pPr>
      <w:r>
        <w:t xml:space="preserve">Yours sincerely</w:t>
      </w:r>
    </w:p>
    <w:p>
      <w:pPr>
        <w:spacing w:after="120"/>
      </w:pPr>
      <w:r>
        <w:t xml:space="preserve"/>
      </w:r>
    </w:p>
    <w:p>
      <w:pPr>
        <w:spacing w:after="120"/>
        <w:rPr>
          <w:b/>
          <w:bCs/>
        </w:rPr>
      </w:pPr>
      <w:r>
        <w:rPr>
          <w:b/>
          <w:bCs/>
        </w:rPr>
        <w:t xml:space="preserve">Sarah Whitfield</w:t>
      </w:r>
    </w:p>
    <w:p>
      <w:pPr>
        <w:spacing w:after="120"/>
      </w:pPr>
      <w:r>
        <w:t xml:space="preserve">Partner, Real Estate</w:t>
      </w:r>
    </w:p>
    <w:p>
      <w:pPr>
        <w:spacing w:after="120"/>
      </w:pPr>
      <w:r>
        <w:t xml:space="preserve">Whitfield Carter LLP</w:t>
      </w:r>
    </w:p>
    <w:p>
      <w:pPr>
        <w:spacing w:after="120"/>
      </w:pPr>
      <w:r>
        <w:t xml:space="preserve">sarah.whitfield@whitfieldcarter.com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60"/>
      <w:jc w:val="center"/>
    </w:pPr>
    <w:r>
      <w:rPr>
        <w:color w:val="808080"/>
        <w:sz w:val="14"/>
        <w:szCs w:val="14"/>
      </w:rPr>
      <w:t xml:space="preserve">Whitfield Carter LLP is a limited liability partnership registered in England and Wales.  Confidential and may be legally privileged.   </w:t>
    </w:r>
    <w:r>
      <w:rPr>
        <w:color w:val="808080"/>
        <w:sz w:val="14"/>
        <w:szCs w:val="14"/>
      </w:rPr>
      <w:t xml:space="preserve">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b/>
        <w:bCs/>
        <w:color w:val="1F3864"/>
        <w:sz w:val="26"/>
        <w:szCs w:val="26"/>
      </w:rPr>
      <w:t xml:space="preserve">WHITFIELD CARTER LLP</w:t>
    </w:r>
  </w:p>
  <w:p>
    <w:pPr>
      <w:pBdr>
        <w:bottom w:val="single" w:color="1F3864" w:sz="6" w:space="1"/>
      </w:pBdr>
      <w:spacing w:after="60"/>
      <w:jc w:val="left"/>
    </w:pPr>
    <w:r>
      <w:rPr>
        <w:color w:val="595959"/>
        <w:sz w:val="16"/>
        <w:szCs w:val="16"/>
      </w:rPr>
      <w:t xml:space="preserve">22 Bishopsgate, London EC2N 4BQ  ·  +44 (0)20 7946 0100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480"/>
      </w:pPr>
    </w:lvl>
    <w:lvl w:ilvl="1" w15:tentative="1">
      <w:start w:val="1"/>
      <w:numFmt w:val="decimal"/>
      <w:lvlText w:val="%1.%2"/>
      <w:lvlJc w:val="left"/>
      <w:pPr>
        <w:ind w:left="1080" w:hanging="600"/>
      </w:pPr>
    </w:lvl>
    <w:lvl w:ilvl="2" w15:tentative="1">
      <w:start w:val="1"/>
      <w:numFmt w:val="lowerLetter"/>
      <w:lvlText w:val="(%3)"/>
      <w:lvlJc w:val="left"/>
      <w:pPr>
        <w:ind w:left="156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2026-06-28T14:31:21.454Z</dcterms:created>
  <dcterms:modified xsi:type="dcterms:W3CDTF">2026-06-28T14:31:21.454Z</dcterms:modified>
</cp:coreProperties>
</file>

<file path=docProps/custom.xml><?xml version="1.0" encoding="utf-8"?>
<Properties xmlns="http://schemas.openxmlformats.org/officeDocument/2006/custom-properties" xmlns:vt="http://schemas.openxmlformats.org/officeDocument/2006/docPropsVTypes"/>
</file>