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rPr>
          <w:b/>
          <w:bCs/>
        </w:rPr>
      </w:pPr>
      <w:r>
        <w:rPr>
          <w:b/>
          <w:bCs/>
        </w:rPr>
        <w:t xml:space="preserve">DATED 24 JUNE 2022</w:t>
      </w:r>
    </w:p>
    <w:p>
      <w:pPr>
        <w:spacing w:after="100"/>
      </w:pPr>
      <w:r>
        <w:t xml:space="preserve"/>
      </w:r>
    </w:p>
    <w:p>
      <w:pPr>
        <w:spacing w:after="100"/>
        <w:jc w:val="center"/>
        <w:rPr>
          <w:b/>
          <w:bCs/>
        </w:rPr>
      </w:pPr>
      <w:r>
        <w:rPr>
          <w:b/>
          <w:bCs/>
        </w:rPr>
        <w:t xml:space="preserve">(1)  WESTMERE PROPERTY TRUST LIMITED</w:t>
      </w:r>
    </w:p>
    <w:p>
      <w:pPr>
        <w:spacing w:after="100"/>
        <w:jc w:val="center"/>
        <w:rPr>
          <w:b/>
          <w:bCs/>
        </w:rPr>
      </w:pPr>
      <w:r>
        <w:rPr>
          <w:b/>
          <w:bCs/>
        </w:rPr>
        <w:t xml:space="preserve">(2)  CASTLEFORD MEDIA LIMITED</w:t>
      </w:r>
    </w:p>
    <w:p>
      <w:pPr>
        <w:spacing w:after="100"/>
      </w:pPr>
      <w:r>
        <w:t xml:space="preserve"/>
      </w:r>
    </w:p>
    <w:p>
      <w:pPr>
        <w:spacing w:after="100"/>
        <w:jc w:val="center"/>
        <w:rPr>
          <w:b/>
          <w:bCs/>
          <w:sz w:val="30"/>
          <w:szCs w:val="30"/>
        </w:rPr>
      </w:pPr>
      <w:r>
        <w:rPr>
          <w:b/>
          <w:bCs/>
          <w:sz w:val="30"/>
          <w:szCs w:val="30"/>
        </w:rPr>
        <w:t xml:space="preserve">RENT DEPOSIT DEED</w:t>
      </w:r>
    </w:p>
    <w:p>
      <w:pPr>
        <w:spacing w:after="100"/>
        <w:jc w:val="center"/>
      </w:pPr>
      <w:r>
        <w:t xml:space="preserve">relating to the ground floor and part lower-ground floor of Calderdale House, 14–18 Sefton Street, Manchester</w:t>
      </w:r>
    </w:p>
    <w:p>
      <w:pPr>
        <w:spacing w:after="100"/>
        <w:jc w:val="center"/>
        <w:rPr>
          <w:i/>
          <w:iCs/>
          <w:sz w:val="18"/>
          <w:szCs w:val="18"/>
        </w:rPr>
      </w:pPr>
      <w:r>
        <w:rPr>
          <w:i/>
          <w:iCs/>
          <w:sz w:val="18"/>
          <w:szCs w:val="18"/>
        </w:rPr>
        <w:t xml:space="preserve">(to be assigned to Ellwood Estates Partners Limited on completion of the sale of the Property)</w:t>
      </w:r>
    </w:p>
    <w:p>
      <w:pPr>
        <w:spacing w:after="100"/>
      </w:pPr>
      <w:r>
        <w:t xml:space="preserve"/>
      </w:r>
    </w:p>
    <w:p>
      <w:pPr>
        <w:pStyle w:val="Heading1"/>
      </w:pPr>
      <w:r>
        <w:t xml:space="preserve">1.  Definitions</w:t>
      </w:r>
    </w:p>
    <w:p>
      <w:pPr>
        <w:spacing w:after="100"/>
      </w:pPr>
      <w:r>
        <w:t xml:space="preserve">In this deed: “Deposit” means £29,250 (twenty-nine thousand two hundred and fifty pounds), being one quarter’s rent; “Deposit Account” means the designated interest-bearing account in which the Deposit is held; “Landlord” means Westmere Property Trust Limited and its successors in title; “Lease” means the lease dated 24 June 2022 of the ground floor and part lower-ground floor of the Property; “Tenant” means Castleford Media Limited.</w:t>
      </w:r>
    </w:p>
    <w:p>
      <w:pPr>
        <w:pStyle w:val="Heading1"/>
      </w:pPr>
      <w:r>
        <w:t xml:space="preserve">2.  Payment of the deposit</w:t>
      </w:r>
    </w:p>
    <w:p>
      <w:pPr>
        <w:pStyle w:val="ListParagraph"/>
        <w:numPr>
          <w:ilvl w:val="1"/>
          <w:numId w:val="2"/>
        </w:numPr>
        <w:spacing w:after="100"/>
      </w:pPr>
      <w:r>
        <w:t xml:space="preserve">The Tenant has paid the Deposit to the Landlord on or before the date of this deed as security for the performance of the Tenant’s obligations under the Lease.</w:t>
      </w:r>
    </w:p>
    <w:p>
      <w:pPr>
        <w:pStyle w:val="ListParagraph"/>
        <w:numPr>
          <w:ilvl w:val="1"/>
          <w:numId w:val="2"/>
        </w:numPr>
        <w:spacing w:after="100"/>
      </w:pPr>
      <w:r>
        <w:t xml:space="preserve">The Landlord will hold the Deposit in the Deposit Account and the interest accruing on it will be added to and form part of the Deposit.</w:t>
      </w:r>
    </w:p>
    <w:p>
      <w:pPr>
        <w:pStyle w:val="Heading1"/>
      </w:pPr>
      <w:r>
        <w:t xml:space="preserve">3.  Withdrawals by the Landlord</w:t>
      </w:r>
    </w:p>
    <w:p>
      <w:pPr>
        <w:pStyle w:val="ListParagraph"/>
        <w:numPr>
          <w:ilvl w:val="1"/>
          <w:numId w:val="2"/>
        </w:numPr>
        <w:spacing w:after="100"/>
      </w:pPr>
      <w:r>
        <w:t xml:space="preserve">The Landlord may withdraw from the Deposit such amount as is required to make good any rent, service charge or other sum due under the Lease and unpaid, or any cost incurred by the Landlord as a result of any breach by the Tenant.</w:t>
      </w:r>
    </w:p>
    <w:p>
      <w:pPr>
        <w:pStyle w:val="ListParagraph"/>
        <w:numPr>
          <w:ilvl w:val="1"/>
          <w:numId w:val="2"/>
        </w:numPr>
        <w:spacing w:after="100"/>
      </w:pPr>
      <w:r>
        <w:t xml:space="preserve">Following any withdrawal the Tenant will within 10 working days pay to the Landlord such sum as is required to restore the Deposit to the Required Balance of £29,250.</w:t>
      </w:r>
    </w:p>
    <w:p>
      <w:pPr>
        <w:pStyle w:val="Heading1"/>
      </w:pPr>
      <w:r>
        <w:t xml:space="preserve">4.  Repayment</w:t>
      </w:r>
    </w:p>
    <w:p>
      <w:pPr>
        <w:pStyle w:val="ListParagraph"/>
        <w:numPr>
          <w:ilvl w:val="1"/>
          <w:numId w:val="2"/>
        </w:numPr>
        <w:spacing w:after="100"/>
      </w:pPr>
      <w:r>
        <w:t xml:space="preserve">The Landlord will repay the Deposit (less any amounts properly withdrawn) to the Tenant within 20 working days after the later of the expiry or earlier determination of the Lease and the Tenant having complied with all its obligations under the Lease.</w:t>
      </w:r>
    </w:p>
    <w:p>
      <w:pPr>
        <w:pStyle w:val="Heading1"/>
      </w:pPr>
      <w:r>
        <w:t xml:space="preserve">5.  Assignment by the Landlord</w:t>
      </w:r>
    </w:p>
    <w:p>
      <w:pPr>
        <w:pStyle w:val="ListParagraph"/>
        <w:numPr>
          <w:ilvl w:val="1"/>
          <w:numId w:val="2"/>
        </w:numPr>
        <w:spacing w:after="100"/>
      </w:pPr>
      <w:r>
        <w:t xml:space="preserve">On any sale of the Landlord’s interest in the Property the Landlord may transfer the Deposit to the buyer, who will assume the Landlord’s obligations under this deed, and the Landlord will be released from those obligations from the date of transfer.</w:t>
      </w:r>
    </w:p>
    <w:p>
      <w:pPr>
        <w:pStyle w:val="Heading1"/>
      </w:pPr>
      <w:r>
        <w:t xml:space="preserve">6.  Governing law</w:t>
      </w:r>
    </w:p>
    <w:p>
      <w:pPr>
        <w:pStyle w:val="ListParagraph"/>
        <w:numPr>
          <w:ilvl w:val="1"/>
          <w:numId w:val="2"/>
        </w:numPr>
        <w:spacing w:after="100"/>
      </w:pPr>
      <w:r>
        <w:t xml:space="preserve">This deed is governed by the law of England and Wales.</w:t>
      </w:r>
    </w:p>
    <w:p>
      <w:pPr>
        <w:spacing w:after="100"/>
      </w:pPr>
      <w:r>
        <w:t xml:space="preserve"/>
      </w:r>
    </w:p>
    <w:p>
      <w:pPr>
        <w:spacing w:after="100"/>
        <w:rPr>
          <w:b/>
          <w:bCs/>
        </w:rPr>
      </w:pPr>
      <w:r>
        <w:rPr>
          <w:b/>
          <w:bCs/>
        </w:rPr>
        <w:t xml:space="preserve">EXECUTED as a DEED by the parties on the date written above.</w:t>
      </w:r>
    </w:p>
    <w:p>
      <w:pPr>
        <w:spacing w:after="100"/>
      </w:pPr>
      <w:r>
        <w:t xml:space="preserve"/>
      </w:r>
    </w:p>
    <w:p>
      <w:pPr>
        <w:spacing w:after="100"/>
      </w:pPr>
      <w:r>
        <w:t xml:space="preserve">Signed for WESTMERE PROPERTY TRUST LIMITED .........................  Director</w:t>
      </w:r>
    </w:p>
    <w:p>
      <w:pPr>
        <w:spacing w:after="100"/>
      </w:pPr>
      <w:r>
        <w:t xml:space="preserve">Signed for CASTLEFORD MEDIA LIMITED .........................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Rent Deposit Deed — Castleford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2026-06-28T14:31:21.808Z</dcterms:created>
  <dcterms:modified xsi:type="dcterms:W3CDTF">2026-06-28T14:31:21.808Z</dcterms:modified>
</cp:coreProperties>
</file>

<file path=docProps/custom.xml><?xml version="1.0" encoding="utf-8"?>
<Properties xmlns="http://schemas.openxmlformats.org/officeDocument/2006/custom-properties" xmlns:vt="http://schemas.openxmlformats.org/officeDocument/2006/docPropsVTypes"/>
</file>