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b/>
          <w:bCs/>
          <w:sz w:val="26"/>
          <w:szCs w:val="26"/>
        </w:rPr>
        <w:t xml:space="preserve">MUTUAL NON-DISCLOSURE AGREEMENT</w:t>
      </w:r>
    </w:p>
    <w:p>
      <w:pPr>
        <w:spacing w:after="200" w:before="0"/>
        <w:jc w:val="center"/>
      </w:pPr>
      <w:r>
        <w:rPr>
          <w:i/>
          <w:iCs/>
        </w:rPr>
        <w:t xml:space="preserve">Project Willow</w:t>
      </w:r>
    </w:p>
    <w:p>
      <w:pPr>
        <w:spacing w:after="120" w:before="0"/>
      </w:pPr>
      <w:r>
        <w:rPr>
          <w:b/>
          <w:bCs/>
        </w:rPr>
        <w:t xml:space="preserve">THIS AGREEMENT is made on 7 February 2025</w:t>
      </w:r>
    </w:p>
    <w:p>
      <w:pPr>
        <w:spacing w:after="60" w:before="0"/>
      </w:pPr>
      <w:r>
        <w:rPr>
          <w:b/>
          <w:bCs/>
        </w:rPr>
        <w:t xml:space="preserve">BETWEEN:</w:t>
      </w:r>
    </w:p>
    <w:p>
      <w:pPr>
        <w:tabs>
          <w:tab w:val="left" w:pos="600"/>
        </w:tabs>
        <w:spacing w:after="100"/>
        <w:ind w:left="600" w:hanging="600"/>
      </w:pPr>
      <w:r>
        <w:t xml:space="preserve">(1)	</w:t>
      </w:r>
      <w:r>
        <w:t xml:space="preserve">Halloran Capital Partners (a limited liability partnership registered in England and Wales with registered number OC419882) whose registered office is at 11 Devonshire Square, London EC2M 4YN ("Halloran"); and</w:t>
      </w:r>
    </w:p>
    <w:p>
      <w:pPr>
        <w:tabs>
          <w:tab w:val="left" w:pos="600"/>
        </w:tabs>
        <w:spacing w:after="100"/>
        <w:ind w:left="600" w:hanging="600"/>
      </w:pPr>
      <w:r>
        <w:t xml:space="preserve">(2)	</w:t>
      </w:r>
      <w:r>
        <w:t xml:space="preserve">Westmere Coatings Limited (a company incorporated in England and Wales with registered number 03871266) whose registered office is at Unit 4, Carbrook Industrial Estate, Sheffield S9 2FX ("Westmere"),</w:t>
      </w:r>
    </w:p>
    <w:p>
      <w:pPr>
        <w:spacing w:after="160" w:before="0"/>
      </w:pPr>
      <w:r>
        <w:t xml:space="preserve">each a “Party” and together the “Parties”.</w:t>
      </w:r>
    </w:p>
    <w:p>
      <w:pPr>
        <w:spacing w:after="60" w:before="0"/>
      </w:pPr>
      <w:r>
        <w:rPr>
          <w:b/>
          <w:bCs/>
        </w:rPr>
        <w:t xml:space="preserve">RECITALS</w:t>
      </w:r>
    </w:p>
    <w:p>
      <w:pPr>
        <w:tabs>
          <w:tab w:val="left" w:pos="600"/>
        </w:tabs>
        <w:spacing w:after="100"/>
        <w:ind w:left="600" w:hanging="600"/>
      </w:pPr>
      <w:r>
        <w:t xml:space="preserve">(A)	</w:t>
      </w:r>
      <w:r>
        <w:t xml:space="preserve">The Parties wish to explore a possible transaction involving the potential acquisition by Halloran (or a member of its group) of the entire issued share capital of Westmere (the “Purpose”).</w:t>
      </w:r>
    </w:p>
    <w:p>
      <w:pPr>
        <w:tabs>
          <w:tab w:val="left" w:pos="600"/>
        </w:tabs>
        <w:spacing w:after="100"/>
        <w:ind w:left="600" w:hanging="600"/>
      </w:pPr>
      <w:r>
        <w:t xml:space="preserve">(B)	</w:t>
      </w:r>
      <w:r>
        <w:t xml:space="preserve">In connection with the Purpose, each Party may disclose Confidential Information to the other. This Agreement sets out the terms on which such Confidential Information is to be treated.</w:t>
      </w:r>
    </w:p>
    <w:p>
      <w:pPr>
        <w:spacing w:after="120" w:before="120"/>
      </w:pPr>
      <w:r>
        <w:rPr>
          <w:b/>
          <w:bCs/>
        </w:rPr>
        <w:t xml:space="preserve">IT IS AGREED as follows:</w:t>
      </w:r>
    </w:p>
    <w:p>
      <w:pPr>
        <w:spacing w:after="120" w:before="0"/>
      </w:pPr>
      <w:r>
        <w:rPr>
          <w:b/>
          <w:bCs/>
        </w:rPr>
        <w:t xml:space="preserve">1	Definitions</w:t>
      </w:r>
    </w:p>
    <w:p>
      <w:pPr>
        <w:tabs>
          <w:tab w:val="left" w:pos="600"/>
        </w:tabs>
        <w:spacing w:after="100"/>
        <w:ind w:left="600" w:hanging="600"/>
      </w:pPr>
      <w:r>
        <w:t xml:space="preserve">1.1	</w:t>
      </w:r>
      <w:r>
        <w:t xml:space="preserve">“Confidential Information” means all information (whether oral, written or in any other form) disclosed by or on behalf of a Party (the “Discloser”) to the other Party (the “Recipient”) in connection with the Purpose, including the existence and subject matter of the discussions, the terms of any proposed transaction, and all financial, operational, commercial, technical and customer information, together with all analyses, notes and other documents prepared by the Recipient which contain or are derived from such information.</w:t>
      </w:r>
    </w:p>
    <w:p>
      <w:pPr>
        <w:tabs>
          <w:tab w:val="left" w:pos="600"/>
        </w:tabs>
        <w:spacing w:after="100"/>
        <w:ind w:left="600" w:hanging="600"/>
      </w:pPr>
      <w:r>
        <w:t xml:space="preserve">1.2	</w:t>
      </w:r>
      <w:r>
        <w:t xml:space="preserve">Confidential Information does not include information which: (a) is or becomes publicly available other than through breach of this Agreement; (b) was lawfully in the Recipient’s possession before disclosure; (c) is lawfully obtained from a third party free of any obligation of confidentiality; or (d) is independently developed by the Recipient without reference to the Confidential Information.</w:t>
      </w:r>
    </w:p>
    <w:p>
      <w:pPr>
        <w:spacing w:after="120" w:before="0"/>
      </w:pPr>
      <w:r>
        <w:rPr>
          <w:b/>
          <w:bCs/>
        </w:rPr>
        <w:t xml:space="preserve">2	Confidentiality undertakings</w:t>
      </w:r>
    </w:p>
    <w:p>
      <w:pPr>
        <w:tabs>
          <w:tab w:val="left" w:pos="600"/>
        </w:tabs>
        <w:spacing w:after="100"/>
        <w:ind w:left="600" w:hanging="600"/>
      </w:pPr>
      <w:r>
        <w:t xml:space="preserve">2.1	</w:t>
      </w:r>
      <w:r>
        <w:t xml:space="preserve">The Recipient shall keep the Confidential Information secret and confidential and shall not disclose it to any person except as expressly permitted by this Agreement.</w:t>
      </w:r>
    </w:p>
    <w:p>
      <w:pPr>
        <w:tabs>
          <w:tab w:val="left" w:pos="600"/>
        </w:tabs>
        <w:spacing w:after="100"/>
        <w:ind w:left="600" w:hanging="600"/>
      </w:pPr>
      <w:r>
        <w:t xml:space="preserve">2.2	</w:t>
      </w:r>
      <w:r>
        <w:t xml:space="preserve">The Recipient may disclose Confidential Information to its Representatives on a strictly need-to-know basis for the Purpose, provided that the Recipient procures that each such Representative complies with this Agreement and remains liable for any breach by its Representatives.</w:t>
      </w:r>
    </w:p>
    <w:p>
      <w:pPr>
        <w:tabs>
          <w:tab w:val="left" w:pos="600"/>
        </w:tabs>
        <w:spacing w:after="100"/>
        <w:ind w:left="600" w:hanging="600"/>
      </w:pPr>
      <w:r>
        <w:t xml:space="preserve">2.3	</w:t>
      </w:r>
      <w:r>
        <w:t xml:space="preserve">The Recipient shall use the Confidential Information solely for the Purpose and for no other purpose whatsoever.</w:t>
      </w:r>
    </w:p>
    <w:p>
      <w:pPr>
        <w:spacing w:after="120" w:before="0"/>
      </w:pPr>
      <w:r>
        <w:rPr>
          <w:b/>
          <w:bCs/>
        </w:rPr>
        <w:t xml:space="preserve">3	Compelled disclosure</w:t>
      </w:r>
    </w:p>
    <w:p>
      <w:pPr>
        <w:tabs>
          <w:tab w:val="left" w:pos="600"/>
        </w:tabs>
        <w:spacing w:after="100"/>
        <w:ind w:left="600" w:hanging="600"/>
      </w:pPr>
      <w:r>
        <w:t xml:space="preserve">3.1	</w:t>
      </w:r>
      <w:r>
        <w:t xml:space="preserve">The Recipient may disclose Confidential Information to the extent required by law, by any court of competent jurisdiction, or by any regulatory or governmental authority, provided that (to the extent lawful) it gives the Discloser prompt written notice and reasonable assistance to enable the Discloser to seek protective measures.</w:t>
      </w:r>
    </w:p>
    <w:p>
      <w:pPr>
        <w:spacing w:after="120" w:before="0"/>
      </w:pPr>
      <w:r>
        <w:rPr>
          <w:b/>
          <w:bCs/>
        </w:rPr>
        <w:t xml:space="preserve">4	Announcements</w:t>
      </w:r>
    </w:p>
    <w:p>
      <w:pPr>
        <w:tabs>
          <w:tab w:val="left" w:pos="600"/>
        </w:tabs>
        <w:spacing w:after="100"/>
        <w:ind w:left="600" w:hanging="600"/>
      </w:pPr>
      <w:r>
        <w:t xml:space="preserve">4.1	</w:t>
      </w:r>
      <w:r>
        <w:t xml:space="preserve">No Party shall make any announcement or public statement concerning the Purpose or this Agreement without the prior written consent of the other Party, save as required by applicable law or regulation.</w:t>
      </w:r>
    </w:p>
    <w:p>
      <w:pPr>
        <w:spacing w:after="120" w:before="0"/>
      </w:pPr>
      <w:r>
        <w:rPr>
          <w:b/>
          <w:bCs/>
        </w:rPr>
        <w:t xml:space="preserve">5	Return or destruction</w:t>
      </w:r>
    </w:p>
    <w:p>
      <w:pPr>
        <w:tabs>
          <w:tab w:val="left" w:pos="600"/>
        </w:tabs>
        <w:spacing w:after="100"/>
        <w:ind w:left="600" w:hanging="600"/>
      </w:pPr>
      <w:r>
        <w:t xml:space="preserve">5.1	</w:t>
      </w:r>
      <w:r>
        <w:t xml:space="preserve">On written demand by the Discloser, the Recipient shall promptly return or destroy (and certify the destruction of) all Confidential Information, save that the Recipient may retain one copy to the extent required by law or its bona fide internal compliance policies, which copy shall remain subject to this Agreement.</w:t>
      </w:r>
    </w:p>
    <w:p>
      <w:pPr>
        <w:spacing w:after="120" w:before="0"/>
      </w:pPr>
      <w:r>
        <w:rPr>
          <w:b/>
          <w:bCs/>
        </w:rPr>
        <w:t xml:space="preserve">6	No representations; no obligation to proceed</w:t>
      </w:r>
    </w:p>
    <w:p>
      <w:pPr>
        <w:tabs>
          <w:tab w:val="left" w:pos="600"/>
        </w:tabs>
        <w:spacing w:after="100"/>
        <w:ind w:left="600" w:hanging="600"/>
      </w:pPr>
      <w:r>
        <w:t xml:space="preserve">6.1	</w:t>
      </w:r>
      <w:r>
        <w:t xml:space="preserve">Neither Party makes any representation or warranty as to the accuracy or completeness of any Confidential Information. Nothing in this Agreement obliges either Party to proceed with the Purpose or any transaction.</w:t>
      </w:r>
    </w:p>
    <w:p>
      <w:pPr>
        <w:spacing w:after="120" w:before="0"/>
      </w:pPr>
      <w:r>
        <w:rPr>
          <w:b/>
          <w:bCs/>
        </w:rPr>
        <w:t xml:space="preserve">7	Term</w:t>
      </w:r>
    </w:p>
    <w:p>
      <w:pPr>
        <w:tabs>
          <w:tab w:val="left" w:pos="600"/>
        </w:tabs>
        <w:spacing w:after="100"/>
        <w:ind w:left="600" w:hanging="600"/>
      </w:pPr>
      <w:r>
        <w:t xml:space="preserve">7.1	</w:t>
      </w:r>
      <w:r>
        <w:t xml:space="preserve">The obligations in this Agreement shall continue for a period of two (2) years from the date of this Agreement, notwithstanding any termination of the discussions concerning the Purpose.</w:t>
      </w:r>
    </w:p>
    <w:p>
      <w:pPr>
        <w:spacing w:after="120" w:before="0"/>
      </w:pPr>
      <w:r>
        <w:rPr>
          <w:b/>
          <w:bCs/>
        </w:rPr>
        <w:t xml:space="preserve">8	Non-solicitation</w:t>
      </w:r>
    </w:p>
    <w:p>
      <w:pPr>
        <w:tabs>
          <w:tab w:val="left" w:pos="600"/>
        </w:tabs>
        <w:spacing w:after="100"/>
        <w:ind w:left="600" w:hanging="600"/>
      </w:pPr>
      <w:r>
        <w:t xml:space="preserve">8.1	</w:t>
      </w:r>
      <w:r>
        <w:t xml:space="preserve">For a period of twelve (12) months from the date of this Agreement, Halloran shall not knowingly solicit for employment any senior employee of Westmere with whom it has had contact in connection with the Purpose, save that this shall not prevent the employment of any person who responds to a bona fide public recruitment advertisement not specifically targeted at such employees.</w:t>
      </w:r>
    </w:p>
    <w:p>
      <w:pPr>
        <w:spacing w:after="120" w:before="0"/>
      </w:pPr>
      <w:r>
        <w:rPr>
          <w:b/>
          <w:bCs/>
        </w:rPr>
        <w:t xml:space="preserve">9	General</w:t>
      </w:r>
    </w:p>
    <w:p>
      <w:pPr>
        <w:tabs>
          <w:tab w:val="left" w:pos="600"/>
        </w:tabs>
        <w:spacing w:after="100"/>
        <w:ind w:left="600" w:hanging="600"/>
      </w:pPr>
      <w:r>
        <w:t xml:space="preserve">9.1	</w:t>
      </w:r>
      <w:r>
        <w:t xml:space="preserve">This Agreement constitutes the entire agreement between the Parties in relation to its subject matter. No variation is effective unless in writing and signed by or on behalf of each Party.</w:t>
      </w:r>
    </w:p>
    <w:p>
      <w:pPr>
        <w:tabs>
          <w:tab w:val="left" w:pos="600"/>
        </w:tabs>
        <w:spacing w:after="100"/>
        <w:ind w:left="600" w:hanging="600"/>
      </w:pPr>
      <w:r>
        <w:t xml:space="preserve">9.2	</w:t>
      </w:r>
      <w:r>
        <w:t xml:space="preserve">A person who is not a party to this Agreement has no rights under the Contracts (Rights of Third Parties) Act 1999 to enforce any of its terms.</w:t>
      </w:r>
    </w:p>
    <w:p>
      <w:pPr>
        <w:tabs>
          <w:tab w:val="left" w:pos="600"/>
        </w:tabs>
        <w:spacing w:after="100"/>
        <w:ind w:left="600" w:hanging="600"/>
      </w:pPr>
      <w:r>
        <w:t xml:space="preserve">9.3	</w:t>
      </w:r>
      <w:r>
        <w:t xml:space="preserve">This Agreement may be executed in counterparts, each of which when executed and delivered shall constitute an original, but all the counterparts together shall constitute one and the same instrument.</w:t>
      </w:r>
    </w:p>
    <w:p>
      <w:pPr>
        <w:spacing w:after="120" w:before="0"/>
      </w:pPr>
      <w:r>
        <w:rPr>
          <w:b/>
          <w:bCs/>
        </w:rPr>
        <w:t xml:space="preserve">10	Governing law and jurisdiction</w:t>
      </w:r>
    </w:p>
    <w:p>
      <w:pPr>
        <w:tabs>
          <w:tab w:val="left" w:pos="600"/>
        </w:tabs>
        <w:spacing w:after="100"/>
        <w:ind w:left="600" w:hanging="600"/>
      </w:pPr>
      <w:r>
        <w:t xml:space="preserve">10.1	</w:t>
      </w:r>
      <w:r>
        <w:t xml:space="preserve">This Agreement and any dispute arising out of or in connection with it shall be governed by and construed in accordance with the laws of England and Wales, and the Parties submit to the exclusive jurisdiction of the courts of England and Wales.</w:t>
      </w:r>
    </w:p>
    <w:p>
      <w:pPr>
        <w:spacing w:after="200" w:before="200"/>
      </w:pPr>
      <w:r>
        <w:t xml:space="preserve">AS WITNESS the hands of the duly authorised representatives of the Parties on the date first above written.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t xml:space="preserve">SIGNED for and on behalf of</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t xml:space="preserve">SIGNED for and on behalf of</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Halloran Capital Partners</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Westmere Coatings Limited</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Name: Catherine Barlow</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Name: Geoffrey Westmere</w:t>
            </w:r>
          </w:p>
        </w:tc>
      </w:tr>
      <w:tr>
        <w:trPr>
          <w:tblHeader w:val="false"/>
        </w:trPr>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Title: Managing Partner</w:t>
            </w:r>
          </w:p>
        </w:tc>
        <w:tc>
          <w:tcPr>
            <w:tcW w:type="dxa" w:w="468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Title: Chairman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color w:val="777777"/>
        <w:sz w:val="14"/>
        <w:szCs w:val="14"/>
      </w:rPr>
      <w:t xml:space="preserve">Project Willow — Mutual NDA — DRAFT</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sz w:val="24"/>
        <w:szCs w:val="24"/>
      </w:rPr>
      <w:t xml:space="preserve">Whitfield Carter LLP</w:t>
    </w:r>
  </w:p>
  <w:p>
    <w:pPr>
      <w:pBdr>
        <w:bottom w:val="single" w:color="2E4A7A" w:sz="6" w:space="4"/>
      </w:pBdr>
      <w:spacing w:after="120"/>
    </w:pPr>
    <w:r>
      <w:rPr>
        <w:color w:val="555555"/>
        <w:sz w:val="16"/>
        <w:szCs w:val="16"/>
      </w:rPr>
      <w:t xml:space="preserve">22 Bishopsgate, London EC2N 4BQ  ·  T +44 (0)20 7946 0521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80" w:before="16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Project_Willow_NDA_v1.docx</dc:title>
  <dc:creator>Whitfield Carter LLP</dc:creator>
  <cp:lastModifiedBy>Un-named</cp:lastModifiedBy>
  <cp:revision>1</cp:revision>
  <dcterms:created xsi:type="dcterms:W3CDTF">2026-06-28T07:33:27.410Z</dcterms:created>
  <dcterms:modified xsi:type="dcterms:W3CDTF">2026-06-28T07:33:27.410Z</dcterms:modified>
</cp:coreProperties>
</file>

<file path=docProps/custom.xml><?xml version="1.0" encoding="utf-8"?>
<Properties xmlns="http://schemas.openxmlformats.org/officeDocument/2006/custom-properties" xmlns:vt="http://schemas.openxmlformats.org/officeDocument/2006/docPropsVTypes"/>
</file>