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b/>
          <w:bCs/>
        </w:rPr>
        <w:t xml:space="preserve">HALSTEAD AEROSPACE LIMITED v FERNCLIFFE ALLOYS LIMITED</w:t>
      </w:r>
    </w:p>
    <w:p>
      <w:pPr>
        <w:spacing w:after="200" w:line="276"/>
        <w:jc w:val="center"/>
      </w:pPr>
      <w:r>
        <w:t xml:space="preserve">Claim No. HT-2025-000612 — Agreed Chronology (Claimant's draft)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726"/>
      </w:tblGrid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Nov 2023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Supply Agreement for Ti-6Al-4V bar executed between Halstead and Ferncliffe; incorporates spec HAS-MAT-114 rev. C.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HAL-001 / HAL-018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Jan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Halstead places PO HAL-PO-44119 for 4,280 kg of bar.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HAL-002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Feb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Ferncliffe delivers bar from heats FA-7733 and FA-7741 with certificates of conformity and mill certs.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HAL-003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Mar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Incoming inspection / first-article reject note raised on the affected material.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HAL-004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Mar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Non-conformance report QN-2024-0337 raised (chemistry / alpha-case).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HAL-005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Mar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 escalation email to Ferncliffe technical director.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HAL-017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Apr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Argent Metallurgical report AMS-TR-0412 confirms non-conformity.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HAL-006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Apr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Scrap disposition of 312 wing-rib fittings recorded.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HAL-007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Apr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Bay 4 / CM-7 line-stop logged (14 working days).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HAL-008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Apr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Expedited replacement bar ordered from Northvale Metals at a premium.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HAL-009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May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Letter before action sent to Ferncliffe.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HAL-010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Jun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Ferncliffe's solicitors (Castle &amp; Vane LLP) deny liability.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HAL-011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Jul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RCCA / CARB investigation minutes.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HAL-012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Sep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witness statement of Helen Forsythe.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HAL-013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Nov 2024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Expert report of Dr Aileen Frost (metallurgy).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HAL-014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Feb 2025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of loss finalised (£2,917,070 direct + interest).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HAL-015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Mar 2025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Particulars of Claim issued (Claim No. HT-2025-000612).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May 2025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Claimant's Extended Disclosure list served (PD 57AD).</w:t>
            </w:r>
          </w:p>
        </w:tc>
        <w:tc>
          <w:tcPr>
            <w:tcW w:type="dxa" w:w="17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i/>
          <w:iCs/>
          <w:sz w:val="18"/>
          <w:szCs w:val="18"/>
        </w:rPr>
        <w:t xml:space="preserve">Prepared by Whitfield Carter LLP, solicitors for the Claimant. This chronology is provided for case-management purposes and is not evidence.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Chronology — Halstead Aerospace Ltd v Ferncliffe Alloys Ltd    | 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  <w:lvl w:ilvl="1" w15:tentative="1">
      <w:start w:val="1"/>
      <w:numFmt w:val="lowerLetter"/>
      <w:lvlText w:val="(%2)"/>
      <w:lvlJc w:val="left"/>
      <w:pPr>
        <w:ind w:left="1134" w:hanging="454"/>
      </w:pPr>
    </w:lvl>
    <w:lvl w:ilvl="2" w15:tentative="1">
      <w:start w:val="1"/>
      <w:numFmt w:val="lowerRoman"/>
      <w:lvlText w:val="(%3)"/>
      <w:lvlJc w:val="left"/>
      <w:pPr>
        <w:ind w:left="1701" w:hanging="45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2026-06-27T13:19:18.088Z</dcterms:created>
  <dcterms:modified xsi:type="dcterms:W3CDTF">2026-06-27T13:19:18.088Z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