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b/>
          <w:bCs/>
        </w:rPr>
        <w:t xml:space="preserve">IN THE HIGH COURT OF JUSTICE</w:t>
      </w:r>
    </w:p>
    <w:p>
      <w:pPr>
        <w:spacing w:after="0" w:line="276"/>
        <w:jc w:val="center"/>
      </w:pPr>
      <w:r>
        <w:rPr>
          <w:b/>
          <w:bCs/>
        </w:rPr>
        <w:t xml:space="preserve">BUSINESS AND PROPERTY COURTS OF ENGLAND AND WALES</w:t>
      </w:r>
    </w:p>
    <w:p>
      <w:pPr>
        <w:spacing w:after="0" w:line="276"/>
        <w:jc w:val="center"/>
      </w:pPr>
      <w:r>
        <w:rPr>
          <w:b/>
          <w:bCs/>
        </w:rPr>
        <w:t xml:space="preserve">TECHNOLOGY AND CONSTRUCTION COURT (KBD)</w:t>
      </w:r>
    </w:p>
    <w:p>
      <w:pPr>
        <w:spacing w:after="120" w:line="276"/>
        <w:jc w:val="right"/>
      </w:pPr>
      <w:r>
        <w:t xml:space="preserve">Claim No. </w:t>
      </w:r>
      <w:r>
        <w:rPr>
          <w:b/>
          <w:bCs/>
        </w:rPr>
        <w:t xml:space="preserve">HT-2025-000612</w:t>
      </w:r>
    </w:p>
    <w:p>
      <w:pPr>
        <w:spacing w:after="120" w:line="276"/>
      </w:pPr>
      <w:r>
        <w:t xml:space="preserve">B E T W E E N:</w:t>
      </w:r>
    </w:p>
    <w:p>
      <w:pPr>
        <w:spacing w:after="0" w:line="276"/>
        <w:jc w:val="center"/>
      </w:pPr>
      <w:r>
        <w:rPr>
          <w:b/>
          <w:bCs/>
        </w:rPr>
        <w:t xml:space="preserve">HALSTEAD AEROSPACE LIMITED</w:t>
      </w:r>
    </w:p>
    <w:p>
      <w:pPr>
        <w:spacing w:after="0" w:line="276"/>
        <w:jc w:val="center"/>
      </w:pPr>
      <w:r>
        <w:t xml:space="preserve">(company number 02781149)</w:t>
      </w:r>
    </w:p>
    <w:p>
      <w:pPr>
        <w:spacing w:after="60" w:line="276"/>
        <w:jc w:val="right"/>
      </w:pPr>
      <w:r>
        <w:rPr>
          <w:i/>
          <w:iCs/>
        </w:rPr>
        <w:t xml:space="preserve">Claimant</w:t>
      </w:r>
    </w:p>
    <w:p>
      <w:pPr>
        <w:spacing w:after="60" w:line="276"/>
        <w:jc w:val="center"/>
      </w:pPr>
      <w:r>
        <w:t xml:space="preserve">- and -</w:t>
      </w:r>
    </w:p>
    <w:p>
      <w:pPr>
        <w:spacing w:after="0" w:line="276"/>
        <w:jc w:val="center"/>
      </w:pPr>
      <w:r>
        <w:rPr>
          <w:b/>
          <w:bCs/>
        </w:rPr>
        <w:t xml:space="preserve">FERNCLIFFE ALLOYS LIMITED</w:t>
      </w:r>
    </w:p>
    <w:p>
      <w:pPr>
        <w:spacing w:after="0" w:line="276"/>
        <w:jc w:val="center"/>
      </w:pPr>
      <w:r>
        <w:t xml:space="preserve">(company number 03914822)</w:t>
      </w:r>
    </w:p>
    <w:p>
      <w:pPr>
        <w:spacing w:after="120" w:line="276"/>
        <w:jc w:val="right"/>
      </w:pPr>
      <w:r>
        <w:rPr>
          <w:i/>
          <w:iCs/>
        </w:rPr>
        <w:t xml:space="preserve">Defendant</w:t>
      </w:r>
    </w:p>
    <w:p>
      <w:pPr>
        <w:spacing w:after="0" w:line="276"/>
        <w:jc w:val="center"/>
      </w:pPr>
      <w:r>
        <w:rPr>
          <w:b/>
          <w:bCs/>
        </w:rPr>
        <w:t xml:space="preserve">FIRST WITNESS STATEMENT OF HELEN FORSYTHE</w:t>
      </w:r>
    </w:p>
    <w:p>
      <w:pPr>
        <w:spacing w:after="240" w:line="276"/>
        <w:jc w:val="center"/>
      </w:pPr>
      <w:r>
        <w:rPr>
          <w:i/>
          <w:iCs/>
        </w:rPr>
        <w:t xml:space="preserve">On behalf of the Claimant</w:t>
      </w:r>
    </w:p>
    <w:p>
      <w:pPr>
        <w:spacing w:after="200" w:line="276"/>
        <w:jc w:val="right"/>
      </w:pPr>
      <w:r>
        <w:rPr>
          <w:sz w:val="18"/>
          <w:szCs w:val="18"/>
        </w:rPr>
        <w:t xml:space="preserve">Claimant  |  H Forsythe  |  First  |  Exhibit “HF1”  |  12 September 2024</w:t>
      </w:r>
    </w:p>
    <w:p>
      <w:pPr>
        <w:spacing w:after="160" w:line="276"/>
      </w:pPr>
      <w:r>
        <w:t xml:space="preserve">I, HELEN FORSYTHE, of Sentinel House, Aztec West, Bristol BS32 4SY, WILL SAY as follows:</w:t>
      </w:r>
    </w:p>
    <w:p>
      <w:pPr>
        <w:pStyle w:val="ListParagraph"/>
        <w:numPr>
          <w:ilvl w:val="0"/>
          <w:numId w:val="2"/>
        </w:numPr>
        <w:spacing w:after="120" w:line="276"/>
      </w:pPr>
      <w:r>
        <w:t xml:space="preserve">I am the Operations Director of the Claimant, Halstead Aerospace Limited (“Halstead”). I have held that position since June 2021. I am authorised to make this statement on behalf of Halstead. The facts set out in this statement are within my own knowledge unless otherwise stated, in which case I give the source of my information and believe it to be true.</w:t>
      </w:r>
    </w:p>
    <w:p>
      <w:pPr>
        <w:pStyle w:val="ListParagraph"/>
        <w:numPr>
          <w:ilvl w:val="0"/>
          <w:numId w:val="2"/>
        </w:numPr>
        <w:spacing w:after="120" w:line="276"/>
      </w:pPr>
      <w:r>
        <w:t xml:space="preserve">There is now produced and shown to me a paginated bundle of documents marked “HF1” to which I refer. References in the form [HF1/x] are to pages of that exhibit.</w:t>
      </w:r>
    </w:p>
    <w:p>
      <w:pPr>
        <w:pStyle w:val="Heading2"/>
      </w:pPr>
      <w:r>
        <w:t xml:space="preserve">Background and my responsibility</w:t>
      </w:r>
    </w:p>
    <w:p>
      <w:pPr>
        <w:pStyle w:val="ListParagraph"/>
        <w:numPr>
          <w:ilvl w:val="0"/>
          <w:numId w:val="2"/>
        </w:numPr>
        <w:spacing w:after="120" w:line="276"/>
      </w:pPr>
      <w:r>
        <w:t xml:space="preserve">Halstead manufactures machined airframe structures for the aerospace sector. I am responsible for production operations at our Bristol facility, including the machining cells on which the components the subject of these proceedings were produced.</w:t>
      </w:r>
    </w:p>
    <w:p>
      <w:pPr>
        <w:pStyle w:val="ListParagraph"/>
        <w:numPr>
          <w:ilvl w:val="0"/>
          <w:numId w:val="2"/>
        </w:numPr>
        <w:spacing w:after="120" w:line="276"/>
      </w:pPr>
      <w:r>
        <w:t xml:space="preserve">The components in question are wing-rib fittings for the CM-7 advanced air mobility programme. They are safety-critical and are machined from Ti-6Al-4V (Grade 5) titanium bar. The material standard is AMS 4928, together with Halstead's own specification HAS-MAT-114, which imposes additional microstructural acceptance criteria appropriate to flight-critical parts.</w:t>
      </w:r>
    </w:p>
    <w:p>
      <w:pPr>
        <w:pStyle w:val="Heading2"/>
      </w:pPr>
      <w:r>
        <w:t xml:space="preserve">The order and delivery</w:t>
      </w:r>
    </w:p>
    <w:p>
      <w:pPr>
        <w:pStyle w:val="ListParagraph"/>
        <w:numPr>
          <w:ilvl w:val="0"/>
          <w:numId w:val="2"/>
        </w:numPr>
        <w:spacing w:after="120" w:line="276"/>
      </w:pPr>
      <w:r>
        <w:t xml:space="preserve">Halstead sourced the bar for this programme from the Defendant, Ferncliffe Alloys Limited (“Ferncliffe”), under a supply agreement dated 14 November 2023. Purchase order HAL-PO-44119 was placed on 9 January 2024 for 4,280 kg of bar. Ferncliffe delivered the bar on 2 February 2024, drawn from two heats, FA-7733 and FA-7741. The delivery was accompanied by certificates of conformity and mill certificates which, on their face, certified that the bar met AMS 4928 and our specification.</w:t>
      </w:r>
    </w:p>
    <w:p>
      <w:pPr>
        <w:pStyle w:val="Heading2"/>
      </w:pPr>
      <w:r>
        <w:t xml:space="preserve">Discovery of the non-conformity</w:t>
      </w:r>
    </w:p>
    <w:p>
      <w:pPr>
        <w:pStyle w:val="ListParagraph"/>
        <w:numPr>
          <w:ilvl w:val="0"/>
          <w:numId w:val="2"/>
        </w:numPr>
        <w:spacing w:after="120" w:line="276"/>
      </w:pPr>
      <w:r>
        <w:t xml:space="preserve">On incoming inspection and the in-process testing that follows it, our quality team identified anomalies in the material. Chemical re-testing indicated that the aluminium content of heat FA-7741 was below the AMS 4928 minimum and that interstitial oxygen in both heats was above the maximum. Metallographic examination revealed an excessive surface alpha-case layer and localised beta-flecks. I am advised by our metallurgists, and believe, that these features make the bar unsuitable for safety-critical machined parts.</w:t>
      </w:r>
    </w:p>
    <w:p>
      <w:pPr>
        <w:pStyle w:val="ListParagraph"/>
        <w:numPr>
          <w:ilvl w:val="0"/>
          <w:numId w:val="2"/>
        </w:numPr>
        <w:spacing w:after="120" w:line="276"/>
      </w:pPr>
      <w:r>
        <w:t xml:space="preserve">To be clear about the sequence: aerospace incoming inspection of titanium bar is not a single instantaneous check. Dimensional and documentation checks happen on receipt, but full chemical and metallographic verification, including sectioning of test coupons, takes some weeks. It was during that process, and during first-article machining, that the non-conformity was confirmed. By that time 312 fittings had been committed to machining from the affected material. I deal below with why that was the prudent and ordinary course.</w:t>
      </w:r>
    </w:p>
    <w:p>
      <w:pPr>
        <w:pStyle w:val="ListParagraph"/>
        <w:numPr>
          <w:ilvl w:val="0"/>
          <w:numId w:val="2"/>
        </w:numPr>
        <w:spacing w:after="120" w:line="276"/>
      </w:pPr>
      <w:r>
        <w:t xml:space="preserve">We raised non-conformance report QN-2024-0337 and commissioned an independent metallurgical laboratory, Argent Metallurgical Services, which confirmed our findings in its report AMS-TR-0412 dated 5 April 2024 [HF1/56].</w:t>
      </w:r>
    </w:p>
    <w:p>
      <w:pPr>
        <w:pStyle w:val="Heading2"/>
      </w:pPr>
      <w:r>
        <w:t xml:space="preserve">Consequences for production</w:t>
      </w:r>
    </w:p>
    <w:p>
      <w:pPr>
        <w:pStyle w:val="ListParagraph"/>
        <w:numPr>
          <w:ilvl w:val="0"/>
          <w:numId w:val="2"/>
        </w:numPr>
        <w:spacing w:after="120" w:line="276"/>
      </w:pPr>
      <w:r>
        <w:t xml:space="preserve">The 312 fittings already machined could not be certified for flight and were scrapped. We had to stop the CM-7 machining cell at Bay 4 while replacement material was sourced and qualified. That line-stop lasted 14 working days. We procured replacement bar on an expedited basis from Northvale Metals, paying a significant premium over the Ferncliffe contract price, and air-freighted it to Bristol to limit the delay.</w:t>
      </w:r>
    </w:p>
    <w:p>
      <w:pPr>
        <w:pStyle w:val="ListParagraph"/>
        <w:numPr>
          <w:ilvl w:val="0"/>
          <w:numId w:val="2"/>
        </w:numPr>
        <w:spacing w:after="120" w:line="276"/>
      </w:pPr>
      <w:r>
        <w:t xml:space="preserve">The disruption also put at risk our own delivery commitments to our customer on the CM-7 programme, exposing Halstead to liquidated damages for late shipset deliveries. We took the steps described above precisely to keep that exposure to a minimum.</w:t>
      </w:r>
    </w:p>
    <w:p>
      <w:pPr>
        <w:pStyle w:val="Heading2"/>
      </w:pPr>
      <w:r>
        <w:t xml:space="preserve">Response to the points raised by Ferncliffe</w:t>
      </w:r>
    </w:p>
    <w:p>
      <w:pPr>
        <w:pStyle w:val="ListParagraph"/>
        <w:numPr>
          <w:ilvl w:val="0"/>
          <w:numId w:val="2"/>
        </w:numPr>
        <w:spacing w:after="120" w:line="276"/>
      </w:pPr>
      <w:r>
        <w:t xml:space="preserve">I have seen the suggestion in Ferncliffe's solicitors' letter of 28 June 2024 that alpha-case may have been introduced by our own heat-treatment or machining. That is not correct. The fittings in question are machined; they are not subjected to the elevated-temperature heat-treatment that would generate alpha-case of the kind and depth observed, and our process records [HF1/30–55] show the material was stored and handled in accordance with our procedures. The depth and distribution of the alpha-case, and the beta-flecks, are consistent with the condition of the bar as delivered.</w:t>
      </w:r>
    </w:p>
    <w:p>
      <w:pPr>
        <w:pStyle w:val="ListParagraph"/>
        <w:numPr>
          <w:ilvl w:val="0"/>
          <w:numId w:val="2"/>
        </w:numPr>
        <w:spacing w:after="120" w:line="276"/>
      </w:pPr>
      <w:r>
        <w:t xml:space="preserve">I make this statement in support of Halstead's claim. 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60"/>
      </w:pPr>
      <w:r>
        <w:t xml:space="preserve"/>
      </w:r>
    </w:p>
    <w:p>
      <w:pPr>
        <w:spacing w:after="40" w:line="276"/>
      </w:pPr>
      <w:r>
        <w:t xml:space="preserve">Signed: ...............................................</w:t>
      </w:r>
    </w:p>
    <w:p>
      <w:pPr>
        <w:spacing w:after="0" w:line="276"/>
      </w:pPr>
      <w:r>
        <w:rPr>
          <w:b/>
          <w:bCs/>
        </w:rPr>
        <w:t xml:space="preserve">HELEN FORSYTHE</w:t>
      </w:r>
    </w:p>
    <w:p>
      <w:pPr>
        <w:spacing w:after="120" w:line="276"/>
      </w:pPr>
      <w:r>
        <w:t xml:space="preserve">Dated: 12 September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First Witness Statement of Helen Forsythe — 12 September 2024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lowerLetter"/>
      <w:lvlText w:val="(%2)"/>
      <w:lvlJc w:val="left"/>
      <w:pPr>
        <w:ind w:left="1134" w:hanging="454"/>
      </w:pPr>
    </w:lvl>
    <w:lvl w:ilvl="2" w15:tentative="1">
      <w:start w:val="1"/>
      <w:numFmt w:val="lowerRoman"/>
      <w:lvlText w:val="(%3)"/>
      <w:lvlJc w:val="left"/>
      <w:pPr>
        <w:ind w:left="1701" w:hanging="454"/>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2026-06-27T13:19:18.074Z</dcterms:created>
  <dcterms:modified xsi:type="dcterms:W3CDTF">2026-06-27T13:19:18.074Z</dcterms:modified>
</cp:coreProperties>
</file>

<file path=docProps/custom.xml><?xml version="1.0" encoding="utf-8"?>
<Properties xmlns="http://schemas.openxmlformats.org/officeDocument/2006/custom-properties" xmlns:vt="http://schemas.openxmlformats.org/officeDocument/2006/docPropsVTypes"/>
</file>