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19"/>
          <w:szCs w:val="19"/>
        </w:rPr>
        <w:t xml:space="preserve">Private &amp; Confidential</w:t>
      </w:r>
    </w:p>
    <w:p>
      <w:pPr>
        <w:spacing w:after="100"/>
        <w:jc w:val="both"/>
      </w:pPr>
      <w:r>
        <w:rPr>
          <w:sz w:val="20"/>
          <w:szCs w:val="20"/>
        </w:rPr>
        <w:t xml:space="preserve">Mr Robert Falconer</w:t>
      </w:r>
      <w:r>
        <w:rPr>
          <w:sz w:val="20"/>
          <w:szCs w:val="20"/>
        </w:rPr>
        <w:br/>
        <w:t xml:space="preserve">Chief Executive Officer</w:t>
      </w:r>
    </w:p>
    <w:p>
      <w:pPr>
        <w:spacing w:after="100"/>
        <w:jc w:val="both"/>
      </w:pPr>
      <w:r>
        <w:rPr>
          <w:sz w:val="20"/>
          <w:szCs w:val="20"/>
        </w:rPr>
        <w:t xml:space="preserve">Halstead Aerospace Limited</w:t>
      </w:r>
      <w:r>
        <w:rPr>
          <w:sz w:val="20"/>
          <w:szCs w:val="20"/>
        </w:rPr>
        <w:br/>
        <w:t xml:space="preserve">Pinewood Manufacturing Park</w:t>
      </w:r>
      <w:r>
        <w:rPr>
          <w:sz w:val="20"/>
          <w:szCs w:val="20"/>
        </w:rPr>
        <w:br/>
        <w:t xml:space="preserve">Filton, Bristol BS34 7PA</w:t>
      </w:r>
    </w:p>
    <w:p>
      <w:pPr>
        <w:spacing w:after="120" w:before="120"/>
      </w:pPr>
      <w:r>
        <w:rPr>
          <w:sz w:val="20"/>
          <w:szCs w:val="20"/>
        </w:rPr>
        <w:t xml:space="preserve">18 September 2025</w:t>
      </w:r>
    </w:p>
    <w:p>
      <w:pPr>
        <w:spacing w:after="80"/>
      </w:pPr>
      <w:r>
        <w:rPr>
          <w:sz w:val="20"/>
          <w:szCs w:val="20"/>
        </w:rPr>
        <w:t xml:space="preserve">Our ref: JO/EM/WC-00131</w:t>
      </w:r>
    </w:p>
    <w:p>
      <w:pPr>
        <w:spacing w:after="100"/>
        <w:jc w:val="both"/>
      </w:pPr>
      <w:r>
        <w:t xml:space="preserve">Dear Robert</w:t>
      </w:r>
    </w:p>
    <w:p>
      <w:pPr>
        <w:spacing w:after="120"/>
      </w:pPr>
      <w:r>
        <w:rPr>
          <w:b/>
          <w:bCs/>
        </w:rPr>
        <w:t xml:space="preserve">Project Cedar — Manufacturing and supply agreement with Caldera Mobility Systems plc</w:t>
      </w:r>
    </w:p>
    <w:p>
      <w:pPr>
        <w:spacing w:after="100"/>
        <w:jc w:val="both"/>
      </w:pPr>
      <w:r>
        <w:t xml:space="preserve">Thank you for instructing Whitfield Carter LLP in connection with the proposed manufacturing and supply arrangement under which Halstead Aerospace will manufacture composite airframe assemblies for Caldera Mobility's CM-7 eVTOL programme. This letter sets out the scope of our engagement and our terms of business.</w:t>
      </w:r>
    </w:p>
    <w:p>
      <w:pPr>
        <w:pStyle w:val="Heading1"/>
      </w:pPr>
      <w:r>
        <w:t xml:space="preserve">SCOPE OF WORK</w:t>
      </w:r>
    </w:p>
    <w:p>
      <w:pPr>
        <w:spacing w:after="100"/>
        <w:jc w:val="both"/>
      </w:pPr>
      <w:r>
        <w:t xml:space="preserve">We will: (i) prepare and negotiate a mutual non-disclosure agreement and heads of terms; (ii) draft and negotiate the long-form manufacturing and supply agreement and the associated quality agreement; (iii) advise on intellectual property allocation, limitation of liability, exclusivity and continuity-of-supply provisions; and (iv) assist with completion and execution. Our advice is limited to English law.</w:t>
      </w:r>
    </w:p>
    <w:p>
      <w:pPr>
        <w:pStyle w:val="Heading1"/>
      </w:pPr>
      <w:r>
        <w:t xml:space="preserve">TEAM AND RESPONSIBILITY</w:t>
      </w:r>
    </w:p>
    <w:p>
      <w:pPr>
        <w:spacing w:after="100"/>
        <w:jc w:val="both"/>
      </w:pPr>
      <w:r>
        <w:t xml:space="preserve">The matter will be led by James Osei (Senior Associate, Commercial), supervised by Sarah Whitfield (Partner). Elena Marchetti (Associate) will provide day-to-day support. James will be your principal point of contact.</w:t>
      </w:r>
    </w:p>
    <w:p>
      <w:pPr>
        <w:pStyle w:val="Heading1"/>
      </w:pPr>
      <w:r>
        <w:t xml:space="preserve">FEES</w:t>
      </w:r>
    </w:p>
    <w:p>
      <w:pPr>
        <w:spacing w:after="100"/>
        <w:jc w:val="both"/>
      </w:pPr>
      <w:r>
        <w:t xml:space="preserve">Our charging rates are: Partner £620 per hour; Senior Associate £420 per hour; Associate £295 per hour (each exclusive of VAT). We estimate our fees for the matter at between £55,000 and £75,000 plus VAT and disbursements, based on a typical negotiation. We will notify you promptly if it appears the estimate will be exceeded. We will bill monthly in arrears.</w:t>
      </w:r>
    </w:p>
    <w:p>
      <w:pPr>
        <w:pStyle w:val="Heading1"/>
      </w:pPr>
      <w:r>
        <w:t xml:space="preserve">TERMS OF BUSINESS</w:t>
      </w:r>
    </w:p>
    <w:p>
      <w:pPr>
        <w:spacing w:after="100"/>
        <w:jc w:val="both"/>
      </w:pPr>
      <w:r>
        <w:t xml:space="preserve">Our standard terms of business (enclosed) apply to this engagement, including provisions on confidentiality, conflicts, data protection, our limitation of liability (capped at £10 million for this matter), and complaints. Please sign and return the enclosed copy of this letter to confirm your instructions.</w:t>
      </w:r>
    </w:p>
    <w:p>
      <w:pPr>
        <w:spacing w:after="100"/>
        <w:jc w:val="both"/>
      </w:pPr>
      <w:r>
        <w:t xml:space="preserve">We are delighted to be acting for you on Project Cedar and look forward to working with your team.</w:t>
      </w:r>
    </w:p>
    <w:p>
      <w:pPr>
        <w:spacing w:after="40" w:before="160"/>
      </w:pPr>
      <w:r>
        <w:rPr>
          <w:sz w:val="20"/>
          <w:szCs w:val="20"/>
        </w:rPr>
        <w:t xml:space="preserve">Yours sincerely</w:t>
      </w:r>
    </w:p>
    <w:p>
      <w:pPr>
        <w:spacing w:before="160"/>
      </w:pPr>
      <w:r>
        <w:rPr>
          <w:b/>
          <w:bCs/>
          <w:sz w:val="20"/>
          <w:szCs w:val="20"/>
        </w:rPr>
        <w:t xml:space="preserve">James Osei</w:t>
      </w:r>
    </w:p>
    <w:p>
      <w:r>
        <w:rPr>
          <w:sz w:val="19"/>
          <w:szCs w:val="19"/>
        </w:rPr>
        <w:t xml:space="preserve">Senior Associate, for and on behalf of Whitfield Carter LLP</w:t>
      </w:r>
    </w:p>
    <w:p>
      <w:r>
        <w:rPr>
          <w:color w:val="1F3864"/>
          <w:sz w:val="18"/>
          <w:szCs w:val="18"/>
        </w:rPr>
        <w:t xml:space="preserve">james.osei@whitfieldcarter.com</w:t>
      </w:r>
    </w:p>
    <w:sectPr>
      <w:headerReference w:type="default" r:id="rId7"/>
      <w:footerReference w:type="default" r:id="rId8"/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BBBBB" w:sz="4" w:space="1"/>
      </w:pBdr>
      <w:tabs>
        <w:tab w:val="right" w:pos="9026"/>
      </w:tabs>
    </w:pPr>
    <w:r>
      <w:rPr>
        <w:i/>
        <w:iCs/>
        <w:color w:val="808080"/>
        <w:sz w:val="13"/>
        <w:szCs w:val="13"/>
      </w:rPr>
      <w:t xml:space="preserve">Strictly private and confidential. This communication may be subject to legal professional privilege.</w:t>
    </w:r>
    <w:r>
      <w:rPr>
        <w:color w:val="808080"/>
        <w:sz w:val="14"/>
        <w:szCs w:val="14"/>
      </w:rPr>
      <w:t xml:space="preserve">	Page </w:t>
    </w:r>
    <w:r>
      <w:rPr>
        <w:color w:val="808080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4"/>
        <w:szCs w:val="14"/>
      </w:rPr>
      <w:t xml:space="preserve"> of </w:t>
    </w:r>
    <w:r>
      <w:rPr>
        <w:color w:val="808080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rPr>
        <w:b/>
        <w:bCs/>
        <w:color w:val="1F3864"/>
        <w:sz w:val="24"/>
        <w:szCs w:val="24"/>
      </w:rPr>
      <w:t xml:space="preserve">Whitfield Carter LLP</w:t>
    </w:r>
  </w:p>
  <w:p>
    <w:pPr>
      <w:pBdr>
        <w:bottom w:val="single" w:color="1F3864" w:sz="6" w:space="1"/>
      </w:pBdr>
    </w:pPr>
    <w:r>
      <w:rPr>
        <w:color w:val="595959"/>
        <w:sz w:val="15"/>
        <w:szCs w:val="15"/>
      </w:rPr>
      <w:t xml:space="preserve">22 Bishopsgate, London EC2N 4BQ  •  T +44 (0)20 7946 0521  •  www.whitfieldcarter.com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0" w:hanging="0"/>
      </w:pPr>
      <w:rPr>
        <w:b/>
        <w:bCs/>
      </w:rPr>
    </w:lvl>
    <w:lvl w:ilvl="1" w15:tentative="1">
      <w:start w:val="1"/>
      <w:numFmt w:val="decimal"/>
      <w:lvlText w:val="%1.%2"/>
      <w:lvlJc w:val="left"/>
      <w:pPr>
        <w:ind w:left="720" w:hanging="720"/>
      </w:pPr>
    </w:lvl>
    <w:lvl w:ilvl="2" w15:tentative="1">
      <w:start w:val="1"/>
      <w:numFmt w:val="decimal"/>
      <w:lvlText w:val="%1.%2.%3"/>
      <w:lvlJc w:val="left"/>
      <w:pPr>
        <w:ind w:left="1440" w:hanging="720"/>
      </w:pPr>
    </w:lvl>
    <w:lvl w:ilvl="3" w15:tentative="1">
      <w:start w:val="1"/>
      <w:numFmt w:val="lowerLetter"/>
      <w:lvlText w:val="(%4)"/>
      <w:lvlJc w:val="left"/>
      <w:pPr>
        <w:ind w:left="2160" w:hanging="7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upperLetter"/>
      <w:lvlText w:val="(%1)"/>
      <w:lvlJc w:val="left"/>
      <w:pPr>
        <w:ind w:left="720" w:hanging="7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240"/>
      <w:outlineLvl w:val="0"/>
    </w:pPr>
    <w:rPr>
      <w:rFonts w:ascii="Arial" w:cs="Arial" w:eastAsia="Arial" w:hAnsi="Arial"/>
      <w:b/>
      <w:bCs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after="80" w:before="16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2026-06-25T23:18:54.511Z</dcterms:created>
  <dcterms:modified xsi:type="dcterms:W3CDTF">2026-06-25T23:18:54.511Z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