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HEADS OF TERMS</w:t>
      </w:r>
    </w:p>
    <w:p>
      <w:pPr>
        <w:spacing w:after="200"/>
        <w:jc w:val="center"/>
      </w:pPr>
      <w:r>
        <w:rPr>
          <w:i/>
          <w:iCs/>
          <w:sz w:val="22"/>
          <w:szCs w:val="22"/>
        </w:rPr>
        <w:t xml:space="preserve">Project Cedar — Composite Airframe Manufacturing &amp; Supply</w:t>
      </w:r>
    </w:p>
    <w:p>
      <w:pPr>
        <w:spacing w:after="100"/>
        <w:jc w:val="both"/>
      </w:pPr>
      <w:r>
        <w:t xml:space="preserve">Dated 14 October 2025. These heads of terms record the principal terms on which Halstead Aerospace Limited (the "Supplier") and Caldera Mobility Systems plc (the "Customer") propose to enter into a manufacturing and supply agreement (the "MSA"). Save for the paragraphs marked "binding", these heads of terms are not legally binding and are subject to contract and to board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Item</w:t>
            </w:r>
          </w:p>
        </w:tc>
        <w:tc>
          <w:tcPr>
            <w:tcW w:type="dxa" w:w="70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Proposed terms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Parties</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Supplier: Halstead Aerospace Limited. Customer: Caldera Mobility Systems plc.</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Products</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Composite airframe assemblies for the CM-7 aircraft (forward fuselage, wing box skins, V-tail, lift-rotor booms, floor panels) — one shipset per aircraft.</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Pricing</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£148,500 per shipset (Year 1), with volume discounts to 15%. NRE/tooling charge £2.4m. Annual indexation capped at ±4%.</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Volumes</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Customer minimum 60 shipsets in Year 1; rolling 12-month forecast with 3-month firm order window.</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Term</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5-year initial term, auto-renewing for 12-month periods; 12 months' notice.</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Quality</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Separate Quality Agreement; EN 9100 build standard; first-article inspection; full traceability.</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Service levels</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OTIF ≥ 98%, first-pass ≥ 99%; liquidated damages for late delivery capped at 7.5%.</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Liability</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Cap at 125% of trailing 12-month charges; carve-outs for IPR and product-liability indemnities.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IPR</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Customer owns foreground IPR relating to the Products; Supplier retains background process IPR.</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Exclusivity (binding)</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From the date of these heads of terms until the earlier of signature of the MSA and 31 December 2025, the Customer shall negotiate exclusively with the Supplier for the Products.</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Confidentiality (binding)</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The NDA dated 22 September 2025 continues to apply to these discussions.</w:t>
            </w:r>
          </w:p>
        </w:tc>
      </w:tr>
      <w:tr>
        <w:tc>
          <w:tcPr>
            <w:tcW w:type="dxa" w:w="23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Costs (binding)</w:t>
            </w:r>
          </w:p>
        </w:tc>
        <w:tc>
          <w:tcPr>
            <w:tcW w:type="dxa" w:w="706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Each Party bears its own costs. Governed by English law.</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Target signature</w:t>
            </w:r>
          </w:p>
        </w:tc>
        <w:tc>
          <w:tcPr>
            <w:tcW w:type="dxa" w:w="7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Early December 2025.</w:t>
            </w:r>
          </w:p>
        </w:tc>
      </w:tr>
    </w:tbl>
    <w:p>
      <w:pPr>
        <w:spacing w:after="40" w:before="180"/>
      </w:pPr>
      <w:r>
        <w:rPr>
          <w:sz w:val="19"/>
          <w:szCs w:val="19"/>
        </w:rPr>
        <w:t xml:space="preserve">Signed for and on behalf of HALSTEAD AEROSPACE LIMITED</w:t>
      </w:r>
    </w:p>
    <w:p>
      <w:pPr>
        <w:spacing w:before="160"/>
      </w:pPr>
      <w:r>
        <w:rPr>
          <w:sz w:val="19"/>
          <w:szCs w:val="19"/>
        </w:rPr>
        <w:t xml:space="preserve">Signature: ............................................</w:t>
      </w:r>
    </w:p>
    <w:p>
      <w:r>
        <w:rPr>
          <w:sz w:val="19"/>
          <w:szCs w:val="19"/>
        </w:rPr>
        <w:t xml:space="preserve">Name: Robert Falconer    Title: CEO    Date: 14 October 2025</w:t>
      </w:r>
    </w:p>
    <w:p>
      <w:pPr>
        <w:spacing w:after="40" w:before="180"/>
      </w:pPr>
      <w:r>
        <w:rPr>
          <w:sz w:val="19"/>
          <w:szCs w:val="19"/>
        </w:rPr>
        <w:t xml:space="preserve">Signed for and on behalf of CALDERA MOBILITY SYSTEMS PLC</w:t>
      </w:r>
    </w:p>
    <w:p>
      <w:pPr>
        <w:spacing w:before="160"/>
      </w:pPr>
      <w:r>
        <w:rPr>
          <w:sz w:val="19"/>
          <w:szCs w:val="19"/>
        </w:rPr>
        <w:t xml:space="preserve">Signature: ............................................</w:t>
      </w:r>
    </w:p>
    <w:p>
      <w:r>
        <w:rPr>
          <w:sz w:val="19"/>
          <w:szCs w:val="19"/>
        </w:rPr>
        <w:t xml:space="preserve">Name: Daniel Okonjo    Title: Chief Procurement Officer    Date: 14 October 2025</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2026-06-25T23:18:54.486Z</dcterms:created>
  <dcterms:modified xsi:type="dcterms:W3CDTF">2026-06-25T23:18:54.486Z</dcterms:modified>
</cp:coreProperties>
</file>

<file path=docProps/custom.xml><?xml version="1.0" encoding="utf-8"?>
<Properties xmlns="http://schemas.openxmlformats.org/officeDocument/2006/custom-properties" xmlns:vt="http://schemas.openxmlformats.org/officeDocument/2006/docPropsVTypes"/>
</file>