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QUALITY ASSURANCE AGREEMENT</w:t>
      </w:r>
    </w:p>
    <w:p>
      <w:pPr>
        <w:spacing w:after="200"/>
        <w:jc w:val="center"/>
      </w:pPr>
      <w:r>
        <w:rPr>
          <w:i/>
          <w:iCs/>
          <w:sz w:val="22"/>
          <w:szCs w:val="22"/>
        </w:rPr>
        <w:t xml:space="preserve">Project Cedar — Supplement to the Manufacturing &amp; Supply Agreement</w:t>
      </w:r>
    </w:p>
    <w:p>
      <w:pPr>
        <w:spacing w:after="100"/>
        <w:jc w:val="both"/>
      </w:pPr>
      <w:r>
        <w:t xml:space="preserve">This Quality Assurance Agreement ("QA") is dated 5 December 2025 and supplements the Manufacturing and Supply Agreement of even date between Halstead Aerospace Limited (the "Supplier") and Caldera Mobility Systems plc (the "Customer"). In matters of airworthiness and quality, this QA prevails over the clauses of the MSA (MSA clause 1.6).</w:t>
      </w:r>
    </w:p>
    <w:p>
      <w:pPr>
        <w:pStyle w:val="Heading1"/>
      </w:pPr>
      <w:r>
        <w:t xml:space="preserve">QUALITY MANAGEMENT SYSTEM</w:t>
      </w:r>
    </w:p>
    <w:p>
      <w:pPr>
        <w:pStyle w:val="ListParagraph"/>
        <w:numPr>
          <w:ilvl w:val="1"/>
          <w:numId w:val="2"/>
        </w:numPr>
        <w:spacing w:after="80"/>
        <w:jc w:val="both"/>
      </w:pPr>
      <w:r>
        <w:t xml:space="preserve">The Supplier shall maintain certification to EN 9100:2018 and BS EN ISO 9001:2015 throughout the Term and shall notify the Customer within five (5) Business Days of any suspension, withdrawal or material change to its approvals.</w:t>
      </w:r>
    </w:p>
    <w:p>
      <w:pPr>
        <w:pStyle w:val="ListParagraph"/>
        <w:numPr>
          <w:ilvl w:val="1"/>
          <w:numId w:val="2"/>
        </w:numPr>
        <w:spacing w:after="80"/>
        <w:jc w:val="both"/>
      </w:pPr>
      <w:r>
        <w:t xml:space="preserve">The Supplier shall manufacture the Products to the released drawing standard and the build standard agreed for the CM-7 programme, and shall maintain a configuration-controlled record of the build standard for each shipset.</w:t>
      </w:r>
    </w:p>
    <w:p>
      <w:pPr>
        <w:pStyle w:val="Heading1"/>
      </w:pPr>
      <w:r>
        <w:t xml:space="preserve">FIRST-ARTICLE INSPECTION</w:t>
      </w:r>
    </w:p>
    <w:p>
      <w:pPr>
        <w:pStyle w:val="ListParagraph"/>
        <w:numPr>
          <w:ilvl w:val="1"/>
          <w:numId w:val="2"/>
        </w:numPr>
        <w:spacing w:after="80"/>
        <w:jc w:val="both"/>
      </w:pPr>
      <w:r>
        <w:t xml:space="preserve">The Supplier shall perform first-article inspection (FAI) in accordance with AS9102 for each controlled assembly and for any assembly affected by a change under the Change Control Procedure. No series production of an assembly shall commence until the Customer has accepted the FAI report.</w:t>
      </w:r>
    </w:p>
    <w:p>
      <w:pPr>
        <w:pStyle w:val="Heading1"/>
      </w:pPr>
      <w:r>
        <w:t xml:space="preserve">TRACEABILITY</w:t>
      </w:r>
    </w:p>
    <w:p>
      <w:pPr>
        <w:pStyle w:val="ListParagraph"/>
        <w:numPr>
          <w:ilvl w:val="1"/>
          <w:numId w:val="2"/>
        </w:numPr>
        <w:spacing w:after="80"/>
        <w:jc w:val="both"/>
      </w:pPr>
      <w:r>
        <w:t xml:space="preserve">The Supplier shall maintain full forward and backward traceability of raw materials (including prepreg roll and batch, cure cycle records, autoclave charts and NDT results) to each serialised assembly, and shall retain records for not less than the life of the aircraft type plus ten (10) years.</w:t>
      </w:r>
    </w:p>
    <w:p>
      <w:pPr>
        <w:pStyle w:val="Heading1"/>
      </w:pPr>
      <w:r>
        <w:t xml:space="preserve">NON-CONFORMANCE AND CONCESSIONS</w:t>
      </w:r>
    </w:p>
    <w:p>
      <w:pPr>
        <w:pStyle w:val="ListParagraph"/>
        <w:numPr>
          <w:ilvl w:val="1"/>
          <w:numId w:val="2"/>
        </w:numPr>
        <w:spacing w:after="80"/>
        <w:jc w:val="both"/>
      </w:pPr>
      <w:r>
        <w:t xml:space="preserve">The Supplier shall raise a non-conformance report (NCR) for any departure from the Specification and shall not ship non-conforming product without an approved concession. The Customer shall disposition concession requests within five (5) Business Days. The target concession rate is ≤ 1.0%.</w:t>
      </w:r>
    </w:p>
    <w:p>
      <w:pPr>
        <w:pStyle w:val="Heading1"/>
      </w:pPr>
      <w:r>
        <w:t xml:space="preserve">RIGHT OF ACCESS AND AUDIT</w:t>
      </w:r>
    </w:p>
    <w:p>
      <w:pPr>
        <w:pStyle w:val="ListParagraph"/>
        <w:numPr>
          <w:ilvl w:val="1"/>
          <w:numId w:val="2"/>
        </w:numPr>
        <w:spacing w:after="80"/>
        <w:jc w:val="both"/>
      </w:pPr>
      <w:r>
        <w:t xml:space="preserve">The Customer, its customers and the relevant airworthiness authorities shall have the right of access to the Supplier's and its sub-tier suppliers' premises, processes and records relevant to the Products, on reasonable notice, for audit and surveillance purposes.</w:t>
      </w:r>
    </w:p>
    <w:p>
      <w:pPr>
        <w:pStyle w:val="Heading1"/>
      </w:pPr>
      <w:r>
        <w:t xml:space="preserve">RELEASE DOCUMENTATION</w:t>
      </w:r>
    </w:p>
    <w:p>
      <w:pPr>
        <w:pStyle w:val="ListParagraph"/>
        <w:numPr>
          <w:ilvl w:val="1"/>
          <w:numId w:val="2"/>
        </w:numPr>
        <w:spacing w:after="80"/>
        <w:jc w:val="both"/>
      </w:pPr>
      <w:r>
        <w:t xml:space="preserve">Each delivery shall be accompanied by a certificate of conformity and, where applicable, an EASA Form 1 (or equivalent authorised release certificate), together with the traceability and test records specified in this QA.</w:t>
      </w:r>
    </w:p>
    <w:p>
      <w:pPr>
        <w:pStyle w:val="Heading1"/>
      </w:pPr>
      <w:r>
        <w:t xml:space="preserve">ESCAPES AND RECALL</w:t>
      </w:r>
    </w:p>
    <w:p>
      <w:pPr>
        <w:pStyle w:val="ListParagraph"/>
        <w:numPr>
          <w:ilvl w:val="1"/>
          <w:numId w:val="2"/>
        </w:numPr>
        <w:spacing w:after="80"/>
        <w:jc w:val="both"/>
      </w:pPr>
      <w:r>
        <w:t xml:space="preserve">The Supplier shall operate an escape-management process and shall notify the Customer immediately on becoming aware of any escape or potential airworthiness concern. The Parties shall co-operate in any investigation, containment or recall, with costs allocated in accordance with the MSA.</w:t>
      </w:r>
    </w:p>
    <w:p>
      <w:pPr>
        <w:spacing w:after="40" w:before="180"/>
      </w:pPr>
      <w:r>
        <w:rPr>
          <w:sz w:val="19"/>
          <w:szCs w:val="19"/>
        </w:rPr>
        <w:t xml:space="preserve">Signed for and on behalf of HALSTEAD AEROSPACE LIMITED</w:t>
      </w:r>
    </w:p>
    <w:p>
      <w:pPr>
        <w:spacing w:before="160"/>
      </w:pPr>
      <w:r>
        <w:rPr>
          <w:sz w:val="19"/>
          <w:szCs w:val="19"/>
        </w:rPr>
        <w:t xml:space="preserve">Signature: ............................................</w:t>
      </w:r>
    </w:p>
    <w:p>
      <w:r>
        <w:rPr>
          <w:sz w:val="19"/>
          <w:szCs w:val="19"/>
        </w:rPr>
        <w:t xml:space="preserve">Name: Dr Priya Saxena    Title: Director of Quality    Date: 5 December 2025</w:t>
      </w:r>
    </w:p>
    <w:p>
      <w:pPr>
        <w:spacing w:after="40" w:before="180"/>
      </w:pPr>
      <w:r>
        <w:rPr>
          <w:sz w:val="19"/>
          <w:szCs w:val="19"/>
        </w:rPr>
        <w:t xml:space="preserve">Signed for and on behalf of CALDERA MOBILITY SYSTEMS PLC</w:t>
      </w:r>
    </w:p>
    <w:p>
      <w:pPr>
        <w:spacing w:before="160"/>
      </w:pPr>
      <w:r>
        <w:rPr>
          <w:sz w:val="19"/>
          <w:szCs w:val="19"/>
        </w:rPr>
        <w:t xml:space="preserve">Signature: ............................................</w:t>
      </w:r>
    </w:p>
    <w:p>
      <w:r>
        <w:rPr>
          <w:sz w:val="19"/>
          <w:szCs w:val="19"/>
        </w:rPr>
        <w:t xml:space="preserve">Name: Hannah Whitcombe    Title: Head of Supplier Quality    Date: 5 December 2025</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i/>
        <w:iCs/>
        <w:color w:val="808080"/>
        <w:sz w:val="13"/>
        <w:szCs w:val="13"/>
      </w:rPr>
      <w:t xml:space="preserve">Strictly private and confidential. This communication may be subject to legal professional privilege.</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1F3864"/>
        <w:sz w:val="24"/>
        <w:szCs w:val="24"/>
      </w:rPr>
      <w:t xml:space="preserve">Whitfield Carter LLP</w:t>
    </w:r>
  </w:p>
  <w:p>
    <w:pPr>
      <w:pBdr>
        <w:bottom w:val="single" w:color="1F3864" w:sz="6" w:space="1"/>
      </w:pBdr>
    </w:pPr>
    <w:r>
      <w:rPr>
        <w:color w:val="595959"/>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decimal"/>
      <w:lvlText w:val="%1.%2.%3"/>
      <w:lvlJc w:val="left"/>
      <w:pPr>
        <w:ind w:left="1440" w:hanging="720"/>
      </w:pPr>
    </w:lvl>
    <w:lvl w:ilvl="3" w15:tentative="1">
      <w:start w:val="1"/>
      <w:numFmt w:val="lowerLetter"/>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2026-06-25T23:18:54.541Z</dcterms:created>
  <dcterms:modified xsi:type="dcterms:W3CDTF">2026-06-25T23:18:54.541Z</dcterms:modified>
</cp:coreProperties>
</file>

<file path=docProps/custom.xml><?xml version="1.0" encoding="utf-8"?>
<Properties xmlns="http://schemas.openxmlformats.org/officeDocument/2006/custom-properties" xmlns:vt="http://schemas.openxmlformats.org/officeDocument/2006/docPropsVTypes"/>
</file>