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STANDSTILL AND FORBEARANCE AGREEMENT</w:t>
      </w:r>
    </w:p>
    <w:p>
      <w:pPr>
        <w:spacing w:after="200"/>
        <w:jc w:val="center"/>
      </w:pPr>
      <w:r>
        <w:rPr>
          <w:i/>
          <w:iCs/>
          <w:sz w:val="20"/>
          <w:szCs w:val="20"/>
        </w:rPr>
        <w:t xml:space="preserve">relating to Project Harbor</w:t>
      </w:r>
    </w:p>
    <w:p>
      <w:pPr>
        <w:spacing w:after="120"/>
      </w:pPr>
      <w:r>
        <w:rPr>
          <w:b/>
          <w:bCs/>
        </w:rPr>
        <w:t xml:space="preserve">Dated 24 October 2025</w:t>
      </w:r>
    </w:p>
    <w:p>
      <w:pPr>
        <w:pStyle w:val="Heading2"/>
      </w:pPr>
      <w:r>
        <w:t xml:space="preserve">PARTIES</w:t>
      </w:r>
    </w:p>
    <w:p>
      <w:pPr>
        <w:pStyle w:val="ListParagraph"/>
        <w:numPr>
          <w:ilvl w:val="0"/>
          <w:numId w:val="2"/>
        </w:numPr>
        <w:spacing w:after="80"/>
      </w:pPr>
      <w:r>
        <w:t xml:space="preserve">HARLEDGE FOODS GROUP LIMITED, a company incorporated in England and Wales with registered number 09214477 whose registered office is at Brookfield House, Tenterden Way, Ashford, Kent TN24 0LP (the “Company”);</w:t>
      </w:r>
    </w:p>
    <w:p>
      <w:pPr>
        <w:pStyle w:val="ListParagraph"/>
        <w:numPr>
          <w:ilvl w:val="0"/>
          <w:numId w:val="2"/>
        </w:numPr>
        <w:spacing w:after="80"/>
      </w:pPr>
      <w:r>
        <w:t xml:space="preserve">THE COMPANIES listed in Schedule 1 (the “Original Obligors”); and</w:t>
      </w:r>
    </w:p>
    <w:p>
      <w:pPr>
        <w:pStyle w:val="ListParagraph"/>
        <w:numPr>
          <w:ilvl w:val="0"/>
          <w:numId w:val="2"/>
        </w:numPr>
        <w:spacing w:after="80"/>
      </w:pPr>
      <w:r>
        <w:t xml:space="preserve">PENNINE BUSINESS BANK PLC, of 1 Exchange Square, Manchester M3 1BD (the “Senior Lender” and the “Finance Party”).</w:t>
      </w:r>
    </w:p>
    <w:p>
      <w:pPr>
        <w:pStyle w:val="Heading2"/>
      </w:pPr>
      <w:r>
        <w:t xml:space="preserve">BACKGROUND</w:t>
      </w:r>
    </w:p>
    <w:p>
      <w:pPr>
        <w:pStyle w:val="ListParagraph"/>
        <w:numPr>
          <w:ilvl w:val="0"/>
          <w:numId w:val="2"/>
        </w:numPr>
        <w:spacing w:after="80"/>
      </w:pPr>
      <w:r>
        <w:t xml:space="preserve">The Company and the Senior Lender are party to a facilities agreement dated 14 March 2022 (the “Existing Facilities Agreement”) comprising a £30,000,000 term loan facility and a £12,000,000 revolving credit facility.</w:t>
      </w:r>
    </w:p>
    <w:p>
      <w:pPr>
        <w:pStyle w:val="ListParagraph"/>
        <w:numPr>
          <w:ilvl w:val="0"/>
          <w:numId w:val="2"/>
        </w:numPr>
        <w:spacing w:after="80"/>
      </w:pPr>
      <w:r>
        <w:t xml:space="preserve">Events of Default have occurred and are continuing under the Existing Facilities Agreement arising from breach of the financial covenants in clause 23 (the “Specified Defaults”), as more particularly described in Schedule 2.</w:t>
      </w:r>
    </w:p>
    <w:p>
      <w:pPr>
        <w:pStyle w:val="ListParagraph"/>
        <w:numPr>
          <w:ilvl w:val="0"/>
          <w:numId w:val="2"/>
        </w:numPr>
        <w:spacing w:after="80"/>
      </w:pPr>
      <w:r>
        <w:t xml:space="preserve">The parties have agreed that the Senior Lender will, for a limited period and subject to the terms of this Agreement, refrain from exercising certain rights and remedies arising from the Specified Defaults to enable a consensual restructuring to be negotiated.</w:t>
      </w:r>
    </w:p>
    <w:p>
      <w:pPr>
        <w:tabs>
          <w:tab w:val="left" w:pos="560"/>
        </w:tabs>
        <w:spacing w:after="80" w:before="160"/>
      </w:pPr>
      <w:r>
        <w:rPr>
          <w:b/>
          <w:bCs/>
        </w:rPr>
        <w:t xml:space="preserve">1.</w:t>
      </w:r>
      <w:r>
        <w:rPr>
          <w:b/>
          <w:bCs/>
        </w:rPr>
        <w:t xml:space="preserve">	DEFINITIONS AND INTERPRETATION</w:t>
      </w:r>
    </w:p>
    <w:p>
      <w:pPr>
        <w:spacing w:after="100"/>
        <w:ind w:left="560"/>
      </w:pPr>
      <w:r>
        <w:t xml:space="preserve">“Standstill Period” means the period from the date of this Agreement to the earlier of (i) 5.00 p.m. on 19 December 2025 and (ii) the occurrence of a Standstill Termination Event.</w:t>
      </w:r>
    </w:p>
    <w:p>
      <w:pPr>
        <w:spacing w:after="100"/>
        <w:ind w:left="560"/>
      </w:pPr>
      <w:r>
        <w:t xml:space="preserve">“Standstill Termination Event” means any of the events set out in clause 5.</w:t>
      </w:r>
    </w:p>
    <w:p>
      <w:pPr>
        <w:spacing w:after="100"/>
        <w:ind w:left="560"/>
      </w:pPr>
      <w:r>
        <w:t xml:space="preserve">Terms defined in the Existing Facilities Agreement have the same meaning in this Agreement unless otherwise defined.</w:t>
      </w:r>
    </w:p>
    <w:p>
      <w:pPr>
        <w:tabs>
          <w:tab w:val="left" w:pos="560"/>
        </w:tabs>
        <w:spacing w:after="80" w:before="160"/>
      </w:pPr>
      <w:r>
        <w:rPr>
          <w:b/>
          <w:bCs/>
        </w:rPr>
        <w:t xml:space="preserve">2.</w:t>
      </w:r>
      <w:r>
        <w:rPr>
          <w:b/>
          <w:bCs/>
        </w:rPr>
        <w:t xml:space="preserve">	ACKNOWLEDGEMENTS</w:t>
      </w:r>
    </w:p>
    <w:p>
      <w:pPr>
        <w:spacing w:after="100"/>
        <w:ind w:left="560"/>
      </w:pPr>
      <w:r>
        <w:t xml:space="preserve">Each Obligor acknowledges that the Specified Defaults have occurred and are continuing and that, but for this Agreement, the Senior Lender would be entitled to accelerate the Facilities and enforce the Transaction Security.</w:t>
      </w:r>
    </w:p>
    <w:p>
      <w:pPr>
        <w:spacing w:after="100"/>
        <w:ind w:left="560"/>
      </w:pPr>
      <w:r>
        <w:t xml:space="preserve">Each Obligor confirms the amount of the Secured Liabilities as at the date of this Agreement is £41,400,000 (comprising £30,000,000 principal under the term loan and £11,400,000 drawn under the revolving credit facility), together with accrued interest and fees.</w:t>
      </w:r>
    </w:p>
    <w:p>
      <w:pPr>
        <w:tabs>
          <w:tab w:val="left" w:pos="560"/>
        </w:tabs>
        <w:spacing w:after="80" w:before="160"/>
      </w:pPr>
      <w:r>
        <w:rPr>
          <w:b/>
          <w:bCs/>
        </w:rPr>
        <w:t xml:space="preserve">3.</w:t>
      </w:r>
      <w:r>
        <w:rPr>
          <w:b/>
          <w:bCs/>
        </w:rPr>
        <w:t xml:space="preserve">	STANDSTILL AND FORBEARANCE</w:t>
      </w:r>
    </w:p>
    <w:p>
      <w:pPr>
        <w:spacing w:after="100"/>
        <w:ind w:left="560"/>
      </w:pPr>
      <w:r>
        <w:t xml:space="preserve">During the Standstill Period the Senior Lender agrees that it will not, solely by reason of the Specified Defaults: (a) accelerate or demand repayment of the Facilities; (b) enforce or take steps to enforce the Transaction Security; or (c) present or support any insolvency petition in respect of any Obligor.</w:t>
      </w:r>
    </w:p>
    <w:p>
      <w:pPr>
        <w:spacing w:after="100"/>
        <w:ind w:left="560"/>
      </w:pPr>
      <w:r>
        <w:t xml:space="preserve">Nothing in this Agreement waives the Specified Defaults, which continue for all purposes, and the Senior Lender reserves all rights in respect of any Event of Default other than the Specified Defaults.</w:t>
      </w:r>
    </w:p>
    <w:p>
      <w:pPr>
        <w:spacing w:after="100"/>
        <w:ind w:left="560"/>
      </w:pPr>
      <w:r>
        <w:t xml:space="preserve">Default interest under clause 8.4 of the Existing Facilities Agreement shall continue to accrue at 2.0 per cent. per annum above the rate otherwise applicable but shall not be payable in cash during the Standstill Period and shall be capitalised on the first Interest Payment Date after the Standstill Period.</w:t>
      </w:r>
    </w:p>
    <w:p>
      <w:pPr>
        <w:tabs>
          <w:tab w:val="left" w:pos="560"/>
        </w:tabs>
        <w:spacing w:after="80" w:before="160"/>
      </w:pPr>
      <w:r>
        <w:rPr>
          <w:b/>
          <w:bCs/>
        </w:rPr>
        <w:t xml:space="preserve">4.</w:t>
      </w:r>
      <w:r>
        <w:rPr>
          <w:b/>
          <w:bCs/>
        </w:rPr>
        <w:t xml:space="preserve">	UNDERTAKINGS DURING THE STANDSTILL</w:t>
      </w:r>
    </w:p>
    <w:p>
      <w:pPr>
        <w:spacing w:after="100"/>
        <w:ind w:left="560"/>
      </w:pPr>
      <w:r>
        <w:t xml:space="preserve">During the Standstill Period each Obligor undertakes to: (a) provide the Senior Lender with a rolling 13-week cashflow forecast updated weekly; (b) procure completion of the independent business review by Marlow Tax &amp; Advisory Ltd by 21 November 2025; (c) not make any payment to Harledge Family Holdings Limited or any other Affiliate; and (d) negotiate the Restructuring in good faith.</w:t>
      </w:r>
    </w:p>
    <w:p>
      <w:pPr>
        <w:spacing w:after="100"/>
        <w:ind w:left="560"/>
      </w:pPr>
      <w:r>
        <w:t xml:space="preserve">The Company shall pay the Senior Lender a standstill fee of £75,000, which shall be earned in full on the date of this Agreement and capitalised.</w:t>
      </w:r>
    </w:p>
    <w:p>
      <w:pPr>
        <w:tabs>
          <w:tab w:val="left" w:pos="560"/>
        </w:tabs>
        <w:spacing w:after="80" w:before="160"/>
      </w:pPr>
      <w:r>
        <w:rPr>
          <w:b/>
          <w:bCs/>
        </w:rPr>
        <w:t xml:space="preserve">5.</w:t>
      </w:r>
      <w:r>
        <w:rPr>
          <w:b/>
          <w:bCs/>
        </w:rPr>
        <w:t xml:space="preserve">	STANDSTILL TERMINATION EVENTS</w:t>
      </w:r>
    </w:p>
    <w:p>
      <w:pPr>
        <w:spacing w:after="100"/>
        <w:ind w:left="560"/>
      </w:pPr>
      <w:r>
        <w:t xml:space="preserve">Each of the following is a Standstill Termination Event: (a) any Obligor breaches a term of this Agreement; (b) an Event of Default (other than a Specified Default) occurs; (c) any creditor takes enforcement or insolvency action against an Obligor; or (d) the Senior Lender determines, acting reasonably, that the Restructuring is no longer capable of being agreed by the end of the Standstill Period.</w:t>
      </w:r>
    </w:p>
    <w:p>
      <w:pPr>
        <w:tabs>
          <w:tab w:val="left" w:pos="560"/>
        </w:tabs>
        <w:spacing w:after="80" w:before="160"/>
      </w:pPr>
      <w:r>
        <w:rPr>
          <w:b/>
          <w:bCs/>
        </w:rPr>
        <w:t xml:space="preserve">6.</w:t>
      </w:r>
      <w:r>
        <w:rPr>
          <w:b/>
          <w:bCs/>
        </w:rPr>
        <w:t xml:space="preserve">	RESERVATION OF RIGHTS, GOVERNING LAW AND JURISDICTION</w:t>
      </w:r>
    </w:p>
    <w:p>
      <w:pPr>
        <w:spacing w:after="100"/>
        <w:ind w:left="560"/>
      </w:pPr>
      <w:r>
        <w:t xml:space="preserve">This Agreement is entered into without prejudice to and in full reservation of the rights of the Senior Lender. Save as expressly set out, nothing in this Agreement constitutes a waiver, variation or amendment of the Finance Documents.</w:t>
      </w:r>
    </w:p>
    <w:p>
      <w:pPr>
        <w:spacing w:after="100"/>
        <w:ind w:left="560"/>
      </w:pPr>
      <w:r>
        <w:t xml:space="preserve">This Agreement and any non-contractual obligations arising out of or in connection with it are governed by English law, and the parties submit to the exclusive jurisdiction of the courts of England and Wales.</w:t>
      </w:r>
    </w:p>
    <w:p>
      <w:pPr>
        <w:pageBreakBefore/>
      </w:pPr>
      <w:r>
        <w:rPr>
          <w:b/>
          <w:bCs/>
        </w:rPr>
        <w:t xml:space="preserve">SCHEDULE 1 – THE ORIGINAL OBLIGORS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Obligor</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Registered number</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Role</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Foods Group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09214477</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Borrower / Parent</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Harledge Chilled Foods Limited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06622019</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Guarantor / Operating co.</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Tenterden Ready Meals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07788451</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Guarantor / Operating co.</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Harledge Logistics Limited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08001263</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Guarantor</w:t>
            </w:r>
          </w:p>
        </w:tc>
      </w:tr>
    </w:tbl>
    <w:p>
      <w:pPr>
        <w:spacing w:before="200"/>
      </w:pPr>
      <w:r>
        <w:rPr>
          <w:b/>
          <w:bCs/>
        </w:rPr>
        <w:t xml:space="preserve">SCHEDULE 2 – THE SPECIFIED DEFAULTS</w:t>
      </w:r>
    </w:p>
    <w:p>
      <w:pPr>
        <w:spacing w:after="120"/>
      </w:pPr>
      <w:r>
        <w:t xml:space="preserve">Breach of clause 23.2 (Leverage): Total Net Debt to EBITDA of 5.41x against a covenanted maximum of 3.75x for the Relevant Period ending 30 September 2025.</w:t>
      </w:r>
    </w:p>
    <w:p>
      <w:pPr>
        <w:spacing w:after="120"/>
      </w:pPr>
      <w:r>
        <w:t xml:space="preserve">Breach of clause 23.3 (Debt Service Cover): DSCR of 0.92x against a covenanted minimum of 1.10x for the Relevant Period ending 30 September 2025.</w:t>
      </w:r>
    </w:p>
    <w:p>
      <w:pPr>
        <w:spacing w:after="120" w:before="240"/>
      </w:pPr>
      <w:r>
        <w:rPr>
          <w:b/>
          <w:bCs/>
        </w:rPr>
        <w:t xml:space="preserve">EXECUTION</w:t>
      </w:r>
    </w:p>
    <w:p>
      <w:pPr>
        <w:spacing w:after="60" w:before="200"/>
      </w:pPr>
      <w:r>
        <w:rPr>
          <w:b/>
          <w:bCs/>
        </w:rPr>
        <w:t xml:space="preserve">SIGNED for and on behalf of HARLEDGE FOODS GROUP LIMITED</w:t>
      </w:r>
    </w:p>
    <w:p>
      <w:pPr>
        <w:spacing w:after="40"/>
      </w:pPr>
      <w:r>
        <w:t xml:space="preserve">Signature: ____________________________</w:t>
      </w:r>
    </w:p>
    <w:p>
      <w:pPr>
        <w:spacing w:after="40"/>
      </w:pPr>
      <w:r>
        <w:t xml:space="preserve">Name: Fiona Carrick</w:t>
      </w:r>
    </w:p>
    <w:p>
      <w:pPr>
        <w:spacing w:after="120"/>
      </w:pPr>
      <w:r>
        <w:t xml:space="preserve">Title: Director</w:t>
      </w:r>
    </w:p>
    <w:p>
      <w:pPr>
        <w:spacing w:after="60" w:before="200"/>
      </w:pPr>
      <w:r>
        <w:rPr>
          <w:b/>
          <w:bCs/>
        </w:rPr>
        <w:t xml:space="preserve">SIGNED for and on behalf of PENNINE BUSINESS BANK PLC</w:t>
      </w:r>
    </w:p>
    <w:p>
      <w:pPr>
        <w:spacing w:after="40"/>
      </w:pPr>
      <w:r>
        <w:t xml:space="preserve">Signature: ____________________________</w:t>
      </w:r>
    </w:p>
    <w:p>
      <w:pPr>
        <w:spacing w:after="40"/>
      </w:pPr>
      <w:r>
        <w:t xml:space="preserve">Name: Gavin Ross</w:t>
      </w:r>
    </w:p>
    <w:p>
      <w:pPr>
        <w:spacing w:after="120"/>
      </w:pPr>
      <w:r>
        <w:t xml:space="preserve">Title: Director, Restructuring &amp; Recoveries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2026-06-29T14:38:51.557Z</dcterms:created>
  <dcterms:modified xsi:type="dcterms:W3CDTF">2026-06-29T14:38:51.557Z</dcterms:modified>
</cp:coreProperties>
</file>

<file path=docProps/custom.xml><?xml version="1.0" encoding="utf-8"?>
<Properties xmlns="http://schemas.openxmlformats.org/officeDocument/2006/custom-properties" xmlns:vt="http://schemas.openxmlformats.org/officeDocument/2006/docPropsVTypes"/>
</file>