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SUBORDINATED LOAN AGREEMENT</w:t>
      </w:r>
    </w:p>
    <w:p>
      <w:pPr>
        <w:spacing w:after="200"/>
        <w:jc w:val="center"/>
      </w:pPr>
      <w:r>
        <w:rPr>
          <w:i/>
          <w:iCs/>
          <w:sz w:val="18"/>
          <w:szCs w:val="18"/>
        </w:rPr>
        <w:t xml:space="preserve">(£5,000,000 shareholder loan – Project Harbor)</w:t>
      </w:r>
    </w:p>
    <w:p>
      <w:pPr>
        <w:spacing w:after="120"/>
      </w:pPr>
      <w:r>
        <w:rPr>
          <w:b/>
          <w:bCs/>
        </w:rPr>
        <w:t xml:space="preserve">Dated ____________ 2026</w:t>
      </w:r>
    </w:p>
    <w:p>
      <w:pPr>
        <w:pStyle w:val="Heading2"/>
      </w:pPr>
      <w:r>
        <w:t xml:space="preserve">PARTIES</w:t>
      </w:r>
    </w:p>
    <w:p>
      <w:pPr>
        <w:pStyle w:val="ListParagraph"/>
        <w:numPr>
          <w:ilvl w:val="0"/>
          <w:numId w:val="2"/>
        </w:numPr>
        <w:spacing w:after="80"/>
      </w:pPr>
      <w:r>
        <w:t xml:space="preserve">HARLEDGE FAMILY HOLDINGS LIMITED (registered number 05119870) (the “Lender”); and</w:t>
      </w:r>
    </w:p>
    <w:p>
      <w:pPr>
        <w:pStyle w:val="ListParagraph"/>
        <w:numPr>
          <w:ilvl w:val="0"/>
          <w:numId w:val="2"/>
        </w:numPr>
        <w:spacing w:after="80"/>
      </w:pPr>
      <w:r>
        <w:t xml:space="preserve">HARLEDGE FOODS GROUP LIMITED (registered number 09214477) (the “Borrower”).</w:t>
      </w:r>
    </w:p>
    <w:p>
      <w:pPr>
        <w:tabs>
          <w:tab w:val="left" w:pos="560"/>
        </w:tabs>
        <w:spacing w:after="80" w:before="160"/>
      </w:pPr>
      <w:r>
        <w:rPr>
          <w:b/>
          <w:bCs/>
        </w:rPr>
        <w:t xml:space="preserve">1.</w:t>
      </w:r>
      <w:r>
        <w:rPr>
          <w:b/>
          <w:bCs/>
        </w:rPr>
        <w:t xml:space="preserve">	THE LOAN</w:t>
      </w:r>
    </w:p>
    <w:p>
      <w:pPr>
        <w:spacing w:after="100"/>
        <w:ind w:left="560"/>
      </w:pPr>
      <w:r>
        <w:t xml:space="preserve">The Lender agrees to lend to the Borrower a subordinated term loan of £5,000,000 (the “Loan”) to be advanced in full on the Effective Date of the Amendment and Restatement Agreement into the Blocked Account.</w:t>
      </w:r>
    </w:p>
    <w:p>
      <w:pPr>
        <w:spacing w:after="100"/>
        <w:ind w:left="560"/>
      </w:pPr>
      <w:r>
        <w:t xml:space="preserve">The Loan is provided to support the financial restructuring of the Group and counts as part of the new money required by the Senior Lender.</w:t>
      </w:r>
    </w:p>
    <w:p>
      <w:pPr>
        <w:tabs>
          <w:tab w:val="left" w:pos="560"/>
        </w:tabs>
        <w:spacing w:after="80" w:before="160"/>
      </w:pPr>
      <w:r>
        <w:rPr>
          <w:b/>
          <w:bCs/>
        </w:rPr>
        <w:t xml:space="preserve">2.</w:t>
      </w:r>
      <w:r>
        <w:rPr>
          <w:b/>
          <w:bCs/>
        </w:rPr>
        <w:t xml:space="preserve">	INTEREST</w:t>
      </w:r>
    </w:p>
    <w:p>
      <w:pPr>
        <w:spacing w:after="100"/>
        <w:ind w:left="560"/>
      </w:pPr>
      <w:r>
        <w:t xml:space="preserve">Interest accrues on the Loan at 6.0 per cent. per annum and is capitalised (PIK) on each anniversary of the Effective Date. No interest is payable in cash before the Senior Discharge Date.</w:t>
      </w:r>
    </w:p>
    <w:p>
      <w:pPr>
        <w:tabs>
          <w:tab w:val="left" w:pos="560"/>
        </w:tabs>
        <w:spacing w:after="80" w:before="160"/>
      </w:pPr>
      <w:r>
        <w:rPr>
          <w:b/>
          <w:bCs/>
        </w:rPr>
        <w:t xml:space="preserve">3.</w:t>
      </w:r>
      <w:r>
        <w:rPr>
          <w:b/>
          <w:bCs/>
        </w:rPr>
        <w:t xml:space="preserve">	REPAYMENT AND SUBORDINATION</w:t>
      </w:r>
    </w:p>
    <w:p>
      <w:pPr>
        <w:spacing w:after="100"/>
        <w:ind w:left="560"/>
      </w:pPr>
      <w:r>
        <w:t xml:space="preserve">The Loan (and capitalised interest) is repayable in a single bullet on the date falling 90 days after the Senior Discharge Date, subject always to the Intercreditor Agreement.</w:t>
      </w:r>
    </w:p>
    <w:p>
      <w:pPr>
        <w:spacing w:after="100"/>
        <w:ind w:left="560"/>
      </w:pPr>
      <w:r>
        <w:t xml:space="preserve">The Lender’s rights are fully subordinated to the Super-Senior Liabilities and the Senior Liabilities in accordance with the Intercreditor Agreement, which prevails in the event of conflict.</w:t>
      </w:r>
    </w:p>
    <w:p>
      <w:pPr>
        <w:tabs>
          <w:tab w:val="left" w:pos="560"/>
        </w:tabs>
        <w:spacing w:after="80" w:before="160"/>
      </w:pPr>
      <w:r>
        <w:rPr>
          <w:b/>
          <w:bCs/>
        </w:rPr>
        <w:t xml:space="preserve">4.</w:t>
      </w:r>
      <w:r>
        <w:rPr>
          <w:b/>
          <w:bCs/>
        </w:rPr>
        <w:t xml:space="preserve">	GOVERNING LAW</w:t>
      </w:r>
    </w:p>
    <w:p>
      <w:pPr>
        <w:spacing w:after="100"/>
        <w:ind w:left="560"/>
      </w:pPr>
      <w:r>
        <w:t xml:space="preserve">This Agreement is governed by English law and the courts of England and Wales have exclusive jurisdiction.</w:t>
      </w:r>
    </w:p>
    <w:p>
      <w:pPr>
        <w:spacing w:after="120" w:before="240"/>
      </w:pPr>
      <w:r>
        <w:rPr>
          <w:b/>
          <w:bCs/>
        </w:rPr>
        <w:t xml:space="preserve">EXECUTION</w:t>
      </w:r>
    </w:p>
    <w:p>
      <w:pPr>
        <w:spacing w:after="60" w:before="200"/>
      </w:pPr>
      <w:r>
        <w:rPr>
          <w:b/>
          <w:bCs/>
        </w:rPr>
        <w:t xml:space="preserve">SIGNED for HARLEDGE FAMILY HOLDINGS LIMITED</w:t>
      </w:r>
    </w:p>
    <w:p>
      <w:pPr>
        <w:spacing w:after="40"/>
      </w:pPr>
      <w:r>
        <w:t xml:space="preserve">Signature: ____________________________</w:t>
      </w:r>
    </w:p>
    <w:p>
      <w:pPr>
        <w:spacing w:after="40"/>
      </w:pPr>
      <w:r>
        <w:t xml:space="preserve">Name: Robert Harledge</w:t>
      </w:r>
    </w:p>
    <w:p>
      <w:pPr>
        <w:spacing w:after="120"/>
      </w:pPr>
      <w:r>
        <w:t xml:space="preserve">Title: Director</w:t>
      </w:r>
    </w:p>
    <w:p>
      <w:pPr>
        <w:spacing w:after="60" w:before="200"/>
      </w:pPr>
      <w:r>
        <w:rPr>
          <w:b/>
          <w:bCs/>
        </w:rPr>
        <w:t xml:space="preserve">SIGNED for HARLEDGE FOODS GROUP LIMITED</w:t>
      </w:r>
    </w:p>
    <w:p>
      <w:pPr>
        <w:spacing w:after="40"/>
      </w:pPr>
      <w:r>
        <w:t xml:space="preserve">Signature: ____________________________</w:t>
      </w:r>
    </w:p>
    <w:p>
      <w:pPr>
        <w:spacing w:after="40"/>
      </w:pPr>
      <w:r>
        <w:t xml:space="preserve">Name: Fiona Carrick</w:t>
      </w:r>
    </w:p>
    <w:p>
      <w:pPr>
        <w:spacing w:after="120"/>
      </w:pPr>
      <w:r>
        <w:t xml:space="preserve">Title: Director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2026-06-29T14:41:24.148Z</dcterms:created>
  <dcterms:modified xsi:type="dcterms:W3CDTF">2026-06-29T14:41:24.148Z</dcterms:modified>
</cp:coreProperties>
</file>

<file path=docProps/custom.xml><?xml version="1.0" encoding="utf-8"?>
<Properties xmlns="http://schemas.openxmlformats.org/officeDocument/2006/custom-properties" xmlns:vt="http://schemas.openxmlformats.org/officeDocument/2006/docPropsVTypes"/>
</file>