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HEADS OF TERMS</w:t>
      </w:r>
    </w:p>
    <w:p>
      <w:pPr>
        <w:spacing w:after="40"/>
        <w:jc w:val="center"/>
      </w:pPr>
      <w:r>
        <w:rPr>
          <w:sz w:val="22"/>
          <w:szCs w:val="22"/>
        </w:rPr>
        <w:t xml:space="preserve">Master Manufacture and Supply Agreement — Pump Sets, Spares and Services</w:t>
      </w:r>
    </w:p>
    <w:p>
      <w:pPr>
        <w:spacing w:after="40"/>
        <w:jc w:val="center"/>
      </w:pPr>
      <w:r>
        <w:rPr>
          <w:color w:val="595959"/>
          <w:sz w:val="20"/>
          <w:szCs w:val="20"/>
        </w:rPr>
        <w:t xml:space="preserve">Harrow Precision Engineering Limited  /  Calderwater Utilities Limited</w:t>
      </w:r>
    </w:p>
    <w:p>
      <w:pPr>
        <w:spacing w:after="200"/>
        <w:jc w:val="center"/>
      </w:pPr>
      <w:r>
        <w:rPr>
          <w:i/>
          <w:iCs/>
          <w:color w:val="595959"/>
          <w:sz w:val="18"/>
          <w:szCs w:val="18"/>
        </w:rPr>
        <w:t xml:space="preserve">Internal reference: Project Aquilo  ·  30 January 2026  ·  Subject to contract</w:t>
      </w:r>
    </w:p>
    <w:p>
      <w:pPr>
        <w:spacing w:after="120"/>
      </w:pPr>
      <w:r>
        <w:t xml:space="preserve">These heads of terms record the principal commercial terms on which Harrow Precision Engineering Limited (“Harrow”) and Calderwater Utilities Limited (“Calderwater”) intend to enter into a master manufacture and supply agreement. They are not intended to be legally binding and are expressly subject to contract, save for paragraphs 12 (Confidentiality) and 13 (Exclusivity), which are intended to be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Item</w:t>
            </w:r>
          </w:p>
        </w:tc>
        <w:tc>
          <w:tcPr>
            <w:tcW w:type="dxa" w:w="7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Agreed position</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1. Parties</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Supplier: Harrow Precision Engineering Limited (CRN 03487612). Customer: Calderwater Utilities Limited (CRN 06621104).</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2. Goods</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Centrifugal (dry-well) and submersible pump sets, control panels, and associated spares, drawn from Harrow’s HX and SX product ranges, manufactured to Calderwater’s technical specification (Schedule 1).</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3. Services</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Commissioning support, factory acceptance testing, planned-maintenance visits and emergency call-out, as set out in the Service Levels (Schedule 2).</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4. Term</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Five (5) years from the Commencement Date, with two optional 12-month extensions exercisable by Calderwater on 6 months’ notice.</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5. Structure</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Framework agreement with call-off purchase orders. No minimum order per call-off; estimated annual spend of approximately £4.2 million.</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6. Minimum volume</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Calderwater to commit to a minimum aggregate order value of £3,500,000 (ex VAT) per Contract Year. Shortfall payment to be agreed (Harrow proposes 15% of the shortfall).</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7. Pricing</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Fixed unit prices for Year 1 per Schedule 3, indexed annually to CPI. Harrow seeks an indexation cap to be discussed.</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8. Payment</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Net 45 days from date of valid invoice. (Customer to revert.)</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9. Delivery &amp; LDs</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Delivery to Calderwater’s nominated sites per agreed lead times. Liquidated damages for late delivery to be agreed.</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10. Warranty</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24 months from delivery (or 18 months from commissioning, whichever the later).</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11. Liability</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Aggregate cap and exclusions of indirect loss to be negotiated; product liability, IP indemnity and a sub-cap to be discussed.</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12. Confidentiality</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Mutual confidentiality undertaking (binding).</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13. Exclusivity</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Calderwater to negotiate exclusively with Harrow for 60 days from the date of these heads of terms (binding).</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14. Law</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England and Wales; courts of England and Wales.</w:t>
            </w:r>
          </w:p>
        </w:tc>
      </w:tr>
    </w:tbl>
    <w:p>
      <w:pPr>
        <w:spacing w:after="120"/>
      </w:pPr>
      <w:r>
        <w:t xml:space="preserve"/>
      </w:r>
    </w:p>
    <w:p>
      <w:pPr>
        <w:spacing w:after="240"/>
      </w:pPr>
      <w:r>
        <w:t xml:space="preserve">Signed for and on behalf of the parties for the purposes of paragraphs 12 and 13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sz w:val="18"/>
                <w:szCs w:val="18"/>
              </w:rPr>
              <w:t xml:space="preserve">For Harrow Precision Engineering Limited</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sz w:val="18"/>
                <w:szCs w:val="18"/>
              </w:rPr>
              <w:t xml:space="preserve">For Calderwater Utilities Limited</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
            </w:r>
          </w:p>
          <w:p>
            <w:pPr>
              <w:spacing w:after="20"/>
            </w:pPr>
            <w:r>
              <w:rPr>
                <w:b w:val="false"/>
                <w:bCs w:val="false"/>
                <w:sz w:val="18"/>
                <w:szCs w:val="18"/>
              </w:rPr>
              <w:t xml:space="preserve"/>
            </w:r>
          </w:p>
          <w:p>
            <w:pPr>
              <w:spacing w:after="20"/>
            </w:pPr>
            <w:r>
              <w:rPr>
                <w:b w:val="false"/>
                <w:bCs w:val="false"/>
                <w:sz w:val="18"/>
                <w:szCs w:val="18"/>
              </w:rPr>
              <w:t xml:space="preserve">Name: Gavin Harrow</w:t>
            </w:r>
          </w:p>
          <w:p>
            <w:pPr>
              <w:spacing w:after="20"/>
            </w:pPr>
            <w:r>
              <w:rPr>
                <w:b w:val="false"/>
                <w:bCs w:val="false"/>
                <w:sz w:val="18"/>
                <w:szCs w:val="18"/>
              </w:rPr>
              <w:t xml:space="preserve">Title: Managing Director</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
            </w:r>
          </w:p>
          <w:p>
            <w:pPr>
              <w:spacing w:after="20"/>
            </w:pPr>
            <w:r>
              <w:rPr>
                <w:b w:val="false"/>
                <w:bCs w:val="false"/>
                <w:sz w:val="18"/>
                <w:szCs w:val="18"/>
              </w:rPr>
              <w:t xml:space="preserve"/>
            </w:r>
          </w:p>
          <w:p>
            <w:pPr>
              <w:spacing w:after="20"/>
            </w:pPr>
            <w:r>
              <w:rPr>
                <w:b w:val="false"/>
                <w:bCs w:val="false"/>
                <w:sz w:val="18"/>
                <w:szCs w:val="18"/>
              </w:rPr>
              <w:t xml:space="preserve">Name: Daniel Mercer</w:t>
            </w:r>
          </w:p>
          <w:p>
            <w:pPr>
              <w:spacing w:after="20"/>
            </w:pPr>
            <w:r>
              <w:rPr>
                <w:b w:val="false"/>
                <w:bCs w:val="false"/>
                <w:sz w:val="18"/>
                <w:szCs w:val="18"/>
              </w:rPr>
              <w:t xml:space="preserve">Title: Head of Capital Procurement</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4"/>
        <w:szCs w:val="14"/>
      </w:rPr>
      <w:t xml:space="preserve">Project Aquilo — Heads of Terms — Subject to Contract    </w:t>
    </w: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2026-06-28T19:37:13.784Z</dcterms:created>
  <dcterms:modified xsi:type="dcterms:W3CDTF">2026-06-28T19:37:13.784Z</dcterms:modified>
</cp:coreProperties>
</file>

<file path=docProps/custom.xml><?xml version="1.0" encoding="utf-8"?>
<Properties xmlns="http://schemas.openxmlformats.org/officeDocument/2006/custom-properties" xmlns:vt="http://schemas.openxmlformats.org/officeDocument/2006/docPropsVTypes"/>
</file>