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SIGNING CHECKLIST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Project Aquilo — Master Manufacture and Supply Agreement</w:t>
      </w:r>
    </w:p>
    <w:p>
      <w:pPr>
        <w:spacing w:after="120"/>
      </w:pPr>
      <w:r>
        <w:t xml:space="preserve">Target signing date: 8 April 2026. Documents to be signed by each party and exchanged in PDF, with originals to follow by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4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Signatories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Manufacture and Supply Agreement (execution version)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Harrow: Gavin Harrow (MD)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Calderwater: Daniel Mercer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signature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 1 — Technical Specification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Initialled by both parties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 2 — Service Levels and Delivery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Initialled by both parties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 3 — Pricing (model output)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Initialled by both parties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 4 — Form of Purchase Order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Annexed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 minutes of Harrow approving entry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Harrow board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 be provided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Certificate of insurance (product liability £10m)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Harrow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 be provided</w:t>
            </w:r>
          </w:p>
        </w:tc>
      </w:tr>
    </w:tbl>
    <w:p>
      <w:pPr>
        <w:pStyle w:val="Heading1"/>
      </w:pPr>
      <w:r>
        <w:t xml:space="preserve">Conditions / outstanding points before signing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CPI indexation cap of 4% per annum is reflected in the execution version (clause 7.2).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liability cap of £4,000,000 aggregate and £5,000,000 IP sub-cap (clause 11.3).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shortfall percentage of 8% (clause 6.2) and Minimum Commitment of £3,500,000 (clause 6.1).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payment terms held at 45 days (clause 8.1).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pricing model (Schedule 3) signed off by Rebecca Lund (FD).</w:t>
      </w:r>
    </w:p>
    <w:p>
      <w:pPr>
        <w:pStyle w:val="Heading1"/>
      </w:pPr>
      <w:r>
        <w:t xml:space="preserve">Post-signing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Circulate executed PDF to both parties and to Thwaite Mercer.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Diarise first annual price review (CPI) for the first anniversary of the Commencement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Diarise Minimum Commitment review at the end of Contract Year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executed agreement and schedules in the DMS under Project Aquilo.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4"/>
        <w:szCs w:val="14"/>
      </w:rPr>
      <w:t xml:space="preserve">Project Aquilo — Signing Checklist    </w:t>
    </w: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2026-06-28T19:37:13.949Z</dcterms:created>
  <dcterms:modified xsi:type="dcterms:W3CDTF">2026-06-28T19:37:13.949Z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