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276"/>
        <w:jc w:val="center"/>
      </w:pPr>
      <w:r>
        <w:rPr>
          <w:b/>
          <w:bCs/>
        </w:rPr>
        <w:t xml:space="preserve">IN THE HIGH COURT OF JUSTICE</w:t>
      </w:r>
    </w:p>
    <w:p>
      <w:pPr>
        <w:spacing w:after="120" w:line="276"/>
        <w:jc w:val="center"/>
      </w:pPr>
      <w:r>
        <w:rPr>
          <w:b/>
          <w:bCs/>
        </w:rPr>
        <w:t xml:space="preserve">BUSINESS AND PROPERTY COURTS OF ENGLAND AND WALES</w:t>
      </w:r>
    </w:p>
    <w:p>
      <w:pPr>
        <w:spacing w:after="60" w:line="276"/>
        <w:jc w:val="center"/>
      </w:pPr>
      <w:r>
        <w:rPr>
          <w:b/>
          <w:bCs/>
        </w:rPr>
        <w:t xml:space="preserve">TECHNOLOGY AND CONSTRUCTION COURT (KBD)</w:t>
      </w:r>
    </w:p>
    <w:p>
      <w:pPr>
        <w:tabs>
          <w:tab w:val="right" w:pos="9026"/>
        </w:tabs>
        <w:spacing w:after="160"/>
      </w:pPr>
      <w:r>
        <w:t xml:space="preserve"/>
      </w:r>
      <w:r>
        <w:rPr>
          <w:b/>
          <w:bCs/>
        </w:rPr>
        <w:t xml:space="preserve">	Claim No. HT-2025-000418</w:t>
      </w:r>
    </w:p>
    <w:p>
      <w:pPr>
        <w:spacing w:after="120" w:line="276"/>
        <w:jc w:val="center"/>
      </w:pPr>
      <w:r>
        <w:t xml:space="preserve">B E T W E E N:</w:t>
      </w:r>
    </w:p>
    <w:p>
      <w:pPr>
        <w:spacing w:after="120" w:line="276"/>
        <w:jc w:val="center"/>
      </w:pPr>
      <w:r>
        <w:rPr>
          <w:b/>
          <w:bCs/>
        </w:rPr>
        <w:t xml:space="preserve">HARROW PRECISION ENGINEERING LIMITED</w:t>
      </w:r>
    </w:p>
    <w:p>
      <w:pPr>
        <w:spacing w:after="120"/>
        <w:jc w:val="right"/>
      </w:pPr>
      <w:r>
        <w:rPr>
          <w:i/>
          <w:iCs/>
        </w:rPr>
        <w:t xml:space="preserve">Claimant</w:t>
      </w:r>
    </w:p>
    <w:p>
      <w:pPr>
        <w:spacing w:after="120" w:line="276"/>
        <w:jc w:val="center"/>
      </w:pPr>
      <w:r>
        <w:t xml:space="preserve">- and -</w:t>
      </w:r>
    </w:p>
    <w:p>
      <w:pPr>
        <w:spacing w:after="120" w:line="276"/>
        <w:jc w:val="center"/>
      </w:pPr>
      <w:r>
        <w:rPr>
          <w:b/>
          <w:bCs/>
        </w:rPr>
        <w:t xml:space="preserve">BREVDALE CASTINGS LIMITED</w:t>
      </w:r>
    </w:p>
    <w:p>
      <w:pPr>
        <w:spacing w:after="160"/>
        <w:jc w:val="right"/>
      </w:pPr>
      <w:r>
        <w:rPr>
          <w:i/>
          <w:iCs/>
        </w:rPr>
        <w:t xml:space="preserve">Defendant</w:t>
      </w:r>
    </w:p>
    <w:p>
      <w:pPr>
        <w:pBdr>
          <w:bottom w:val="single" w:color="000000" w:sz="6" w:space="1"/>
        </w:pBdr>
        <w:spacing w:after="120"/>
      </w:pPr>
      <w:r>
        <w:t xml:space="preserve"/>
      </w:r>
    </w:p>
    <w:p>
      <w:pPr>
        <w:spacing w:after="60" w:line="276"/>
        <w:jc w:val="center"/>
      </w:pPr>
      <w:r>
        <w:rPr>
          <w:b/>
          <w:bCs/>
        </w:rPr>
        <w:t xml:space="preserve">CHRONOLOGY</w:t>
      </w:r>
    </w:p>
    <w:p>
      <w:pPr>
        <w:pBdr>
          <w:bottom w:val="single" w:color="000000" w:sz="6" w:space="1"/>
        </w:pBdr>
        <w:spacing w:after="120"/>
      </w:pPr>
      <w:r>
        <w:t xml:space="preserve"/>
      </w:r>
    </w:p>
    <w:p>
      <w:pPr>
        <w:spacing w:after="160" w:line="276"/>
      </w:pPr>
      <w:r>
        <w:rPr>
          <w:i/>
          <w:iCs/>
          <w:sz w:val="18"/>
          <w:szCs w:val="18"/>
        </w:rPr>
        <w:t xml:space="preserve">Prepared by the Claimant for the Case Management Conference. References are to the trial bundle (TB).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6360"/>
        <w:gridCol w:w="1300"/>
      </w:tblGrid>
      <w:tr>
        <w:trPr>
          <w:tblHeader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4 Oct 2022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Harrow supplier audit of Brevdale foundry; Brevdale approved.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TB/12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16 Nov 2022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Design-review meeting; machining sequence agreed with Brevdale.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TB/142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9 Jan 2023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Supply Agreement executed (part nos HPE-PH-220 / HPE-PH-340).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TB/1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2023–Feb 2024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Routine conforming deliveries under the Supply Agreement.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TB/55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4 Mar – 21 Jun 2024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1,840 castings delivered against POs 7741–7796 (£611,200).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TB/61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May 2024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First field reports of weeping / pressure loss from HX units.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TB/96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 Aug 2024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Wraysbury Materials Laboratory instructed to examine castings.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TB/180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26 Sep 2024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Wraysbury report: 312/400 (78%) fail acceptance level 2.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TB/188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2 Oct 2024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Harrow board approves field recall of 214 delivered units.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TB/210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14 Oct 2024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Letter of claim sent to Brevdale.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TB/230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13 Nov 2024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Brevdale’s letter of response denying liability.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TB/241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11 Feb 2025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Claim Form and Particulars of Claim issued (HT-2025-000418).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TB/250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9 Apr 2025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Defence served.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TB/270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2 May 2025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Reply served.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TB/288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21 May 2025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Case Management Conference; directions to trial.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TB/300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777777"/>
        <w:sz w:val="14"/>
        <w:szCs w:val="14"/>
      </w:rPr>
      <w:t xml:space="preserve">Chronology – HT-2025-000418</w:t>
    </w:r>
    <w:r>
      <w:rPr>
        <w:sz w:val="16"/>
        <w:szCs w:val="16"/>
      </w:rPr>
      <w:t xml:space="preserve">	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567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567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567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567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567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567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567"/>
      </w:pPr>
    </w:lvl>
  </w:abstractNum>
  <w:abstractNum w:abstractNumId="9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1134" w:hanging="567"/>
      </w:pPr>
    </w:lvl>
  </w:abstractNum>
  <w:abstractNum w:abstractNumId="10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1134" w:hanging="567"/>
      </w:pPr>
    </w:lvl>
  </w:abstractNum>
  <w:abstractNum w:abstractNumId="11" w15:restartNumberingAfterBreak="0">
    <w:multiLevelType w:val="hybridMultilevel"/>
    <w:lvl w:ilvl="0" w15:tentative="1">
      <w:start w:val="1"/>
      <w:numFmt w:val="lowerRoman"/>
      <w:lvlText w:val="(%1)"/>
      <w:lvlJc w:val="left"/>
      <w:pPr>
        <w:ind w:left="1701" w:hanging="567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Georgia" w:cs="Georgia" w:eastAsia="Georgia" w:hAnsi="Georgia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Georgia" w:cs="Georgia" w:eastAsia="Georgia" w:hAnsi="Georgia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2026-06-26T16:30:01.645Z</dcterms:created>
  <dcterms:modified xsi:type="dcterms:W3CDTF">2026-06-26T16:30:01.645Z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