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4"/>
      </w:pPr>
      <w:r>
        <w:rPr>
          <w:b/>
          <w:bCs/>
        </w:rPr>
        <w:t xml:space="preserve">PRIVATE &amp; CONFIDENTIAL – ADDRESSEE ONLY</w:t>
      </w:r>
    </w:p>
    <w:p>
      <w:pPr>
        <w:spacing w:after="0" w:before="0" w:line="264"/>
      </w:pPr>
      <w:r>
        <w:t xml:space="preserve">Philip Marsden</w:t>
      </w:r>
    </w:p>
    <w:p>
      <w:pPr>
        <w:spacing w:after="200" w:before="0" w:line="264"/>
      </w:pPr>
      <w:r>
        <w:t xml:space="preserve">14 Dovedale Close, Dronfield, Derbyshire S18 2HN</w:t>
      </w:r>
    </w:p>
    <w:p>
      <w:pPr>
        <w:spacing w:after="200"/>
        <w:jc w:val="right"/>
      </w:pPr>
      <w:r>
        <w:t xml:space="preserve">6 February 2026</w:t>
      </w:r>
    </w:p>
    <w:p>
      <w:pPr>
        <w:spacing w:after="160" w:before="0" w:line="264"/>
      </w:pPr>
      <w:r>
        <w:t xml:space="preserve">By email and first-class post</w:t>
      </w:r>
    </w:p>
    <w:p>
      <w:pPr>
        <w:spacing w:after="160" w:before="0" w:line="264"/>
      </w:pPr>
      <w:r>
        <w:t xml:space="preserve">Dear Philip,</w:t>
      </w:r>
    </w:p>
    <w:p>
      <w:pPr>
        <w:spacing w:after="160" w:before="0" w:line="264"/>
      </w:pPr>
      <w:r>
        <w:rPr>
          <w:b/>
          <w:bCs/>
        </w:rPr>
        <w:t xml:space="preserve">Outcome of your grievance dated 29 January 2026</w:t>
      </w:r>
    </w:p>
    <w:p>
      <w:pPr>
        <w:spacing w:after="120" w:before="0" w:line="264"/>
      </w:pPr>
      <w:r>
        <w:t xml:space="preserve">I write further to the grievance you submitted on 29 January 2026 and to the grievance meeting held on 4 February 2026, which you attended together with your trade union representative. This letter sets out the Company's findings and its decision. The investigation was conducted by me with the assistance of the HR Director, Helen Brookes.</w:t>
      </w:r>
    </w:p>
    <w:p>
      <w:pPr>
        <w:pStyle w:val="Heading2"/>
      </w:pPr>
      <w:r>
        <w:t xml:space="preserve">Your complaints</w:t>
      </w:r>
    </w:p>
    <w:p>
      <w:pPr>
        <w:spacing w:after="120" w:before="0" w:line="264"/>
      </w:pPr>
      <w:r>
        <w:t xml:space="preserve">Your grievance raised three principal complaints, which I have considered in turn:</w:t>
      </w:r>
    </w:p>
    <w:p>
      <w:pPr>
        <w:pStyle w:val="ListParagraph"/>
        <w:numPr>
          <w:ilvl w:val="0"/>
          <w:numId w:val="2"/>
        </w:numPr>
        <w:spacing w:after="80" w:line="264"/>
      </w:pPr>
      <w:r>
        <w:t xml:space="preserve">that the reorganisation of the commercial function announced on 15 January 2026, and the consequent reduction in the scope of your role, amounted to a fundamental breach of your contract of employment;</w:t>
      </w:r>
    </w:p>
    <w:p>
      <w:pPr>
        <w:pStyle w:val="ListParagraph"/>
        <w:numPr>
          <w:ilvl w:val="0"/>
          <w:numId w:val="2"/>
        </w:numPr>
        <w:spacing w:after="80" w:line="264"/>
      </w:pPr>
      <w:r>
        <w:t xml:space="preserve">that you were subjected to detriment after you raised concerns in November 2025 about the recognition of revenue on the Calderwater framework contract, which you say were protected disclosures; and</w:t>
      </w:r>
    </w:p>
    <w:p>
      <w:pPr>
        <w:pStyle w:val="ListParagraph"/>
        <w:numPr>
          <w:ilvl w:val="0"/>
          <w:numId w:val="2"/>
        </w:numPr>
        <w:spacing w:after="80" w:line="264"/>
      </w:pPr>
      <w:r>
        <w:t xml:space="preserve">that the manner in which the reorganisation was communicated to the wider sales team undermined your authority and damaged the relationship of trust and confidence.</w:t>
      </w:r>
    </w:p>
    <w:p>
      <w:pPr>
        <w:pStyle w:val="Heading2"/>
      </w:pPr>
      <w:r>
        <w:t xml:space="preserve">Findings</w:t>
      </w:r>
    </w:p>
    <w:p>
      <w:pPr>
        <w:spacing w:after="120" w:before="0" w:line="264"/>
      </w:pPr>
      <w:r>
        <w:t xml:space="preserve">Complaint 1. The Company accepts that the reorganisation altered the reporting lines within the commercial function and that two regional sales managers who previously reported to you now report to the newly created Group Commercial Operations role. The Company does not accept that this amounted to a repudiatory breach: your title, salary, benefits and board position were unaffected, and clause 3 of your service agreement reserves to the Company the right to adjust your duties consistent with your seniority. I acknowledge, however, that the change was significant and that it ought to have been discussed with you before it was announced.</w:t>
      </w:r>
    </w:p>
    <w:p>
      <w:pPr>
        <w:spacing w:after="120" w:before="0" w:line="264"/>
      </w:pPr>
      <w:r>
        <w:t xml:space="preserve">Complaint 2. I have reviewed the email you sent to the Finance Director on 12 November 2025 and the subsequent correspondence. The concerns you raised about the timing of revenue recognition on the Calderwater framework were taken seriously and were referred to the Company's auditors, who confirmed in December 2025 that the treatment adopted was appropriate. I have found no evidence that any subsequent decision affecting you was taken because you raised those concerns. The reorganisation had been under consideration since September 2025, as the board papers demonstrate.</w:t>
      </w:r>
    </w:p>
    <w:p>
      <w:pPr>
        <w:spacing w:after="120" w:before="0" w:line="264"/>
      </w:pPr>
      <w:r>
        <w:t xml:space="preserve">Complaint 3. I accept that the all-staff briefing on 16 January 2026 should have been handled with more care and that you were not given advance notice of its content. To that extent your complaint is upheld. I am sorry for the way this was managed.</w:t>
      </w:r>
    </w:p>
    <w:p>
      <w:pPr>
        <w:pStyle w:val="Heading2"/>
      </w:pPr>
      <w:r>
        <w:t xml:space="preserve">Decision</w:t>
      </w:r>
    </w:p>
    <w:p>
      <w:pPr>
        <w:spacing w:after="120" w:before="0" w:line="264"/>
      </w:pPr>
      <w:r>
        <w:t xml:space="preserve">Your grievance is partially upheld, in respect of the manner in which the reorganisation was communicated, and is otherwise not upheld. I recognise that you regard the relationship as having broken down. I remain willing to discuss how matters might be resolved, and the Company has, separately and on a without-prejudice basis, written to your advisers with a proposal.</w:t>
      </w:r>
    </w:p>
    <w:p>
      <w:pPr>
        <w:spacing w:after="120" w:before="0" w:line="264"/>
      </w:pPr>
      <w:r>
        <w:t xml:space="preserve">You have the right to appeal this decision. If you wish to do so, please write to the Company Secretary, Naomi Patel, within seven days of the date of this letter, setting out the grounds of your appeal.</w:t>
      </w:r>
    </w:p>
    <w:p>
      <w:pPr>
        <w:spacing w:after="360" w:before="120" w:line="264"/>
      </w:pPr>
      <w:r>
        <w:t xml:space="preserve">Yours sincerely,</w:t>
      </w:r>
    </w:p>
    <w:p>
      <w:pPr>
        <w:spacing w:after="0" w:before="0" w:line="264"/>
      </w:pPr>
      <w:r>
        <w:rPr>
          <w:b/>
          <w:bCs/>
        </w:rPr>
        <w:t xml:space="preserve">Gavin Harrow</w:t>
      </w:r>
    </w:p>
    <w:p>
      <w:pPr>
        <w:spacing w:after="0" w:before="0" w:line="264"/>
      </w:pPr>
      <w:r>
        <w:t xml:space="preserve">Managing Director, Harrow Precision Engineering Limited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3"/>
        <w:szCs w:val="13"/>
      </w:rPr>
      <w:t xml:space="preserve">Harrow Precision Engineering Limited</w:t>
    </w:r>
    <w:r>
      <w:rPr>
        <w:color w:val="808080"/>
        <w:sz w:val="13"/>
        <w:szCs w:val="13"/>
      </w:rPr>
      <w:t xml:space="preserve">    Page </w:t>
    </w:r>
    <w:r>
      <w:rPr>
        <w:color w:val="808080"/>
        <w:sz w:val="13"/>
        <w:szCs w:val="13"/>
      </w:rPr>
      <w:fldChar w:fldCharType="begin"/>
      <w:instrText xml:space="preserve">PAGE</w:instrText>
      <w:fldChar w:fldCharType="separate"/>
      <w:fldChar w:fldCharType="end"/>
    </w:r>
    <w:r>
      <w:rPr>
        <w:color w:val="808080"/>
        <w:sz w:val="13"/>
        <w:szCs w:val="13"/>
      </w:rPr>
      <w:t xml:space="preserve">/</w:t>
    </w:r>
    <w:r>
      <w:rPr>
        <w:color w:val="80808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203864"/>
        <w:sz w:val="24"/>
        <w:szCs w:val="24"/>
      </w:rPr>
      <w:t xml:space="preserve">Harrow Precision Engineering Limited</w:t>
    </w:r>
  </w:p>
  <w:p>
    <w:pPr>
      <w:pBdr>
        <w:bottom w:val="single" w:color="203864" w:sz="6" w:space="4"/>
      </w:pBdr>
      <w:spacing w:after="80"/>
      <w:jc w:val="left"/>
    </w:pPr>
    <w:r>
      <w:rPr>
        <w:color w:val="595959"/>
        <w:sz w:val="14"/>
        <w:szCs w:val="14"/>
      </w:rPr>
      <w:t xml:space="preserve">Brookfield Works, Carlton Road, Sheffield S4 7QQ  ·  Company No. 03562148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2026-06-29T11:16:55.904Z</dcterms:created>
  <dcterms:modified xsi:type="dcterms:W3CDTF">2026-06-29T11:16:55.904Z</dcterms:modified>
</cp:coreProperties>
</file>

<file path=docProps/custom.xml><?xml version="1.0" encoding="utf-8"?>
<Properties xmlns="http://schemas.openxmlformats.org/officeDocument/2006/custom-properties" xmlns:vt="http://schemas.openxmlformats.org/officeDocument/2006/docPropsVTypes"/>
</file>