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HEADS OF TERMS</w:t>
      </w:r>
    </w:p>
    <w:p>
      <w:pPr>
        <w:spacing w:after="80"/>
        <w:jc w:val="center"/>
      </w:pPr>
      <w:r>
        <w:rPr>
          <w:sz w:val="22"/>
          <w:szCs w:val="22"/>
        </w:rPr>
        <w:t xml:space="preserve">Proposed Strategic Supply Agreement</w:t>
      </w:r>
    </w:p>
    <w:p>
      <w:pPr>
        <w:spacing w:after="240"/>
        <w:jc w:val="center"/>
      </w:pPr>
      <w:r>
        <w:rPr>
          <w:i/>
          <w:iCs/>
          <w:sz w:val="20"/>
          <w:szCs w:val="20"/>
        </w:rPr>
        <w:t xml:space="preserve">Harrow Precision Engineering Limited  and  Stratton Energy plc</w:t>
      </w:r>
    </w:p>
    <w:p>
      <w:pPr>
        <w:spacing w:after="100"/>
        <w:rPr>
          <w:i/>
          <w:iCs/>
        </w:rPr>
      </w:pPr>
      <w:r>
        <w:rPr>
          <w:i/>
          <w:iCs/>
        </w:rPr>
        <w:t xml:space="preserve">Status: Subject to contract. Save for paragraphs 11 (Confidentiality), 12 (Exclusivity) and 14 (Costs), these Heads of Terms are not intended to be legally binding and record the parties’ current intentions only.</w:t>
      </w:r>
    </w:p>
    <w:p>
      <w:pPr>
        <w:spacing w:after="100"/>
        <w:rPr>
          <w:b/>
          <w:bCs/>
        </w:rPr>
      </w:pPr>
      <w:r>
        <w:rPr>
          <w:b/>
          <w:bCs/>
        </w:rPr>
        <w:t xml:space="preserve">Date: 21 January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No.</w:t>
            </w:r>
          </w:p>
        </w:tc>
        <w:tc>
          <w:tcPr>
            <w:tcW w:type="dxa" w:w="22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Heading</w:t>
            </w:r>
          </w:p>
        </w:tc>
        <w:tc>
          <w:tcPr>
            <w:tcW w:type="dxa" w:w="65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Proposed terms</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Parties</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Supplier: Harrow Precision Engineering Limited. Customer: Stratton Energy plc.</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2</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Subject matter</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Supply of HX-Series centrifugal pumps, packaged pump sets, mechanical seals, spares and field service across Stratton’s UK generating sites.</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3</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Term</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Initial term of 5 years, auto-renewing for successive 12-month periods on 12 months’ notice of non-renewal.</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4</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Minimum commitment</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Customer minimum purchase commitment of £3.2m (ex VAT) per Contract Year; 15% shortfall payment if not met.</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5</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Pricing</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List prices per product schedule, volume discounts 5%/8%/11%; prices fixed Year 1; annual index-linked review capped at 4%.</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6</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Payment</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45 days from valid invoice.</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7</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Delivery</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DDP to nominated sites; on-time delivery KPI 97% OTIF; liquidated damages 0.5%/week capped at 7.5%.</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8</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Warranty</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24 months from delivery/acceptance.</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9</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Liability cap</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Aggregate cap to be agreed — Supplier proposes 100% of trailing 12 months’ charges; Customer to revert. Usual carve-outs.</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10</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Service levels</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Response/rectification KPIs with service credits; spares buffer stock and 10-year spares availability.</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11</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Confidentiality</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Mutual confidentiality (binding); 5-year survival.</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12</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Exclusivity</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Customer to negotiate exclusively with Supplier for 60 days from the date of these Heads of Terms (binding).</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13</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Conditions</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Board approvals; satisfactory completion of Supplier audit and financial standing review.</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14</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Costs</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Each party bears its own costs (binding).</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15</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Governing law</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England and Wales.</w:t>
            </w:r>
          </w:p>
        </w:tc>
      </w:tr>
    </w:tbl>
    <w:p>
      <w:pPr>
        <w:spacing w:after="100"/>
      </w:pPr>
      <w:r>
        <w:t xml:space="preserve"> </w:t>
      </w:r>
    </w:p>
    <w:p>
      <w:pPr>
        <w:spacing w:after="100"/>
      </w:pPr>
      <w:r>
        <w:t xml:space="preserve">Signed for and on behalf of Harrow Precision Engineering Limited: ____________________   (Rebecca Lund)</w:t>
      </w:r>
    </w:p>
    <w:p>
      <w:pPr>
        <w:spacing w:after="100"/>
      </w:pPr>
      <w:r>
        <w:t xml:space="preserve">Signed for and on behalf of Stratton Energy plc: ____________________   (Robert Pearce)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5"/>
        <w:szCs w:val="15"/>
      </w:rPr>
      <w:t xml:space="preserve">Heads of Terms — subject to contract</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2026-06-26T22:58:35.072Z</dcterms:created>
  <dcterms:modified xsi:type="dcterms:W3CDTF">2026-06-26T22:58:35.073Z</dcterms:modified>
</cp:coreProperties>
</file>

<file path=docProps/custom.xml><?xml version="1.0" encoding="utf-8"?>
<Properties xmlns="http://schemas.openxmlformats.org/officeDocument/2006/custom-properties" xmlns:vt="http://schemas.openxmlformats.org/officeDocument/2006/docPropsVTypes"/>
</file>