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CONFIDENTIALITY AGREEMENT</w:t>
      </w:r>
    </w:p>
    <w:p>
      <w:pPr>
        <w:spacing w:after="120"/>
        <w:jc w:val="center"/>
      </w:pPr>
      <w:r>
        <w:rPr>
          <w:i/>
          <w:iCs/>
        </w:rPr>
        <w:t xml:space="preserve">Project Polaris</w:t>
      </w:r>
    </w:p>
    <w:p>
      <w:pPr>
        <w:spacing w:after="120"/>
      </w:pPr>
      <w:r>
        <w:t xml:space="preserve">THIS AGREEMENT is dated 26 June 2025 and is made between:</w:t>
      </w:r>
    </w:p>
    <w:p>
      <w:pPr>
        <w:pStyle w:val="ListParagraph"/>
        <w:numPr>
          <w:ilvl w:val="0"/>
          <w:numId w:val="2"/>
        </w:numPr>
        <w:spacing w:after="60"/>
      </w:pPr>
      <w:r>
        <w:t xml:space="preserve">KINGSFORD GROUP LIMITED, a company incorporated in England and Wales (number 04412980) whose registered office is at Kingsford House, 12 St James’s Square, London SW1Y 4LB (the “Recipient”); and</w:t>
      </w:r>
    </w:p>
    <w:p>
      <w:pPr>
        <w:pStyle w:val="ListParagraph"/>
        <w:numPr>
          <w:ilvl w:val="0"/>
          <w:numId w:val="2"/>
        </w:numPr>
        <w:spacing w:after="60"/>
      </w:pPr>
      <w:r>
        <w:t xml:space="preserve">LARKFIELD SPA &amp; WELLNESS LIMITED, a company incorporated in England and Wales (number 09214477) whose registered office is at Larkfield House, 8 Pemberton Row, Harrogate HG1 5BU (the “Disclosing Party”).</w:t>
      </w:r>
    </w:p>
    <w:p>
      <w:pPr>
        <w:pStyle w:val="Heading2"/>
      </w:pPr>
      <w:r>
        <w:t xml:space="preserve">BACKGROUND</w:t>
      </w:r>
    </w:p>
    <w:p>
      <w:pPr>
        <w:spacing w:after="120"/>
      </w:pPr>
      <w:r>
        <w:t xml:space="preserve">The Disclosing Party proposes to disclose certain confidential information to the Recipient for the sole purpose of enabling the Recipient to evaluate a possible acquisition of the Disclosing Party (the “Permitted Purpose”). This Agreement sets out the terms on which that information is disclosed.</w:t>
      </w:r>
    </w:p>
    <w:p>
      <w:pPr>
        <w:pStyle w:val="ListParagraph"/>
        <w:numPr>
          <w:ilvl w:val="0"/>
          <w:numId w:val="3"/>
        </w:numPr>
        <w:spacing w:after="60" w:before="120"/>
      </w:pPr>
      <w:r>
        <w:rPr>
          <w:b/>
          <w:bCs/>
        </w:rPr>
        <w:t xml:space="preserve">DEFINITIONS</w:t>
      </w:r>
    </w:p>
    <w:p>
      <w:pPr>
        <w:spacing w:after="120"/>
      </w:pPr>
      <w:r>
        <w:t xml:space="preserve">“Confidential Information” means all information (in any form) disclosed by or on behalf of the Disclosing Party to the Recipient or its Representatives in connection with the Permitted Purpose, together with the fact that discussions are taking place, but excluding information that is or becomes public through no breach of this Agreement, was lawfully in the Recipient’s possession before disclosure, or is independently developed without use of the Confidential Information. “Representatives” means the Recipient’s directors, employees and professional advisers who need to know the Confidential Information for the Permitted Purpose.</w:t>
      </w:r>
    </w:p>
    <w:p>
      <w:pPr>
        <w:pStyle w:val="ListParagraph"/>
        <w:numPr>
          <w:ilvl w:val="0"/>
          <w:numId w:val="3"/>
        </w:numPr>
        <w:spacing w:after="60" w:before="120"/>
      </w:pPr>
      <w:r>
        <w:rPr>
          <w:b/>
          <w:bCs/>
        </w:rPr>
        <w:t xml:space="preserve">CONFIDENTIALITY UNDERTAKINGS</w:t>
      </w:r>
    </w:p>
    <w:p>
      <w:pPr>
        <w:spacing w:after="120"/>
      </w:pPr>
      <w:r>
        <w:t xml:space="preserve">2.1   The Recipient shall keep the Confidential Information secret and confidential, use it only for the Permitted Purpose, and not disclose it to any person other than its Representatives, who shall be made aware of and bound by obligations equivalent to those in this Agreement.</w:t>
      </w:r>
    </w:p>
    <w:p>
      <w:pPr>
        <w:spacing w:after="120"/>
      </w:pPr>
      <w:r>
        <w:t xml:space="preserve">2.2   The Recipient shall be responsible for any breach of this Agreement by its Representatives.</w:t>
      </w:r>
    </w:p>
    <w:p>
      <w:pPr>
        <w:pStyle w:val="ListParagraph"/>
        <w:numPr>
          <w:ilvl w:val="0"/>
          <w:numId w:val="3"/>
        </w:numPr>
        <w:spacing w:after="60" w:before="120"/>
      </w:pPr>
      <w:r>
        <w:rPr>
          <w:b/>
          <w:bCs/>
        </w:rPr>
        <w:t xml:space="preserve">PERMITTED DISCLOSURE</w:t>
      </w:r>
    </w:p>
    <w:p>
      <w:pPr>
        <w:spacing w:after="120"/>
      </w:pPr>
      <w:r>
        <w:t xml:space="preserve">3.1   The Recipient may disclose Confidential Information to the extent required by law or any regulatory authority, provided that (where lawful) it gives the Disclosing Party prior written notice and reasonable assistance to resist or limit the disclosure.</w:t>
      </w:r>
    </w:p>
    <w:p>
      <w:pPr>
        <w:pStyle w:val="ListParagraph"/>
        <w:numPr>
          <w:ilvl w:val="0"/>
          <w:numId w:val="3"/>
        </w:numPr>
        <w:spacing w:after="60" w:before="120"/>
      </w:pPr>
      <w:r>
        <w:rPr>
          <w:b/>
          <w:bCs/>
        </w:rPr>
        <w:t xml:space="preserve">RETURN OR DESTRUCTION</w:t>
      </w:r>
    </w:p>
    <w:p>
      <w:pPr>
        <w:spacing w:after="120"/>
      </w:pPr>
      <w:r>
        <w:t xml:space="preserve">4.1   On the written request of the Disclosing Party, the Recipient shall promptly return or destroy (or procure the destruction of) all Confidential Information, save for one copy that may be retained for legal or regulatory record-keeping or that is held on routine electronic back-up systems.</w:t>
      </w:r>
    </w:p>
    <w:p>
      <w:pPr>
        <w:pStyle w:val="ListParagraph"/>
        <w:numPr>
          <w:ilvl w:val="0"/>
          <w:numId w:val="3"/>
        </w:numPr>
        <w:spacing w:after="60" w:before="120"/>
      </w:pPr>
      <w:r>
        <w:rPr>
          <w:b/>
          <w:bCs/>
        </w:rPr>
        <w:t xml:space="preserve">NO REPRESENTATION; NON-SOLICITATION</w:t>
      </w:r>
    </w:p>
    <w:p>
      <w:pPr>
        <w:spacing w:after="120"/>
      </w:pPr>
      <w:r>
        <w:t xml:space="preserve">5.1   No representation or warranty is given as to the accuracy or completeness of the Confidential Information. For a period of 12 months the Recipient shall not solicit for employment any senior employee of the Disclosing Party with whom it has had contact in connection with the Permitted Purpose.</w:t>
      </w:r>
    </w:p>
    <w:p>
      <w:pPr>
        <w:pStyle w:val="ListParagraph"/>
        <w:numPr>
          <w:ilvl w:val="0"/>
          <w:numId w:val="3"/>
        </w:numPr>
        <w:spacing w:after="60" w:before="120"/>
      </w:pPr>
      <w:r>
        <w:rPr>
          <w:b/>
          <w:bCs/>
        </w:rPr>
        <w:t xml:space="preserve">TERM</w:t>
      </w:r>
    </w:p>
    <w:p>
      <w:pPr>
        <w:spacing w:after="120"/>
      </w:pPr>
      <w:r>
        <w:t xml:space="preserve">6.1   The obligations in this Agreement continue for two years from the date of this Agreement, notwithstanding any termination of discussions.</w:t>
      </w:r>
    </w:p>
    <w:p>
      <w:pPr>
        <w:pStyle w:val="ListParagraph"/>
        <w:numPr>
          <w:ilvl w:val="0"/>
          <w:numId w:val="3"/>
        </w:numPr>
        <w:spacing w:after="60" w:before="120"/>
      </w:pPr>
      <w:r>
        <w:rPr>
          <w:b/>
          <w:bCs/>
        </w:rPr>
        <w:t xml:space="preserve">GENERAL</w:t>
      </w:r>
    </w:p>
    <w:p>
      <w:pPr>
        <w:spacing w:after="120"/>
      </w:pPr>
      <w:r>
        <w:t xml:space="preserve">7.1   This Agreement is governed by the law of England and Wales and the parties submit to the exclusive jurisdiction of the courts of England and Wales. No party acquires any licence or proprietary right in the Confidential Information.</w:t>
      </w:r>
    </w:p>
    <w:p>
      <w:pPr>
        <w:spacing w:after="120" w:before="240"/>
      </w:pPr>
      <w:r>
        <w:rPr>
          <w:b w:val="false"/>
          <w:bCs w:val="false"/>
        </w:rPr>
        <w:t xml:space="preserve">SIGNED for and on behalf of KINGSFORD GROUP LIMITED  ...................................</w:t>
      </w:r>
    </w:p>
    <w:p>
      <w:pPr>
        <w:spacing w:after="120" w:before="120"/>
      </w:pPr>
      <w:r>
        <w:rPr>
          <w:b w:val="false"/>
          <w:bCs w:val="false"/>
        </w:rPr>
        <w:t xml:space="preserve">SIGNED for and on behalf of LARKFIELD SPA &amp; WELLNESS LIMITED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2026-06-26T00:26:14.060Z</dcterms:created>
  <dcterms:modified xsi:type="dcterms:W3CDTF">2026-06-26T00:26:14.060Z</dcterms:modified>
</cp:coreProperties>
</file>

<file path=docProps/custom.xml><?xml version="1.0" encoding="utf-8"?>
<Properties xmlns="http://schemas.openxmlformats.org/officeDocument/2006/custom-properties" xmlns:vt="http://schemas.openxmlformats.org/officeDocument/2006/docPropsVTypes"/>
</file>